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0"/>
          <w:szCs w:val="30"/>
        </w:rPr>
      </w:pPr>
      <w:r>
        <w:rPr>
          <w:rFonts w:hint="eastAsia" w:ascii="宋体" w:hAnsi="宋体"/>
          <w:sz w:val="30"/>
          <w:szCs w:val="30"/>
        </w:rPr>
        <w:t xml:space="preserve">                                   </w:t>
      </w:r>
    </w:p>
    <w:p>
      <w:pPr>
        <w:jc w:val="center"/>
        <w:rPr>
          <w:rFonts w:ascii="宋体" w:hAnsi="宋体"/>
          <w:szCs w:val="21"/>
          <w:u w:val="single"/>
        </w:rPr>
      </w:pPr>
      <w:r>
        <w:rPr>
          <w:rFonts w:hint="eastAsia" w:ascii="宋体" w:hAnsi="宋体"/>
          <w:sz w:val="30"/>
          <w:szCs w:val="30"/>
        </w:rPr>
        <w:t xml:space="preserve">                                  </w:t>
      </w:r>
    </w:p>
    <w:p>
      <w:pPr>
        <w:jc w:val="center"/>
        <w:rPr>
          <w:rFonts w:ascii="宋体" w:hAnsi="宋体"/>
          <w:szCs w:val="21"/>
        </w:rPr>
      </w:pPr>
    </w:p>
    <w:p>
      <w:pPr>
        <w:jc w:val="center"/>
        <w:rPr>
          <w:rFonts w:ascii="楷体_GB2312" w:eastAsia="楷体_GB2312"/>
          <w:b/>
          <w:bCs/>
          <w:sz w:val="44"/>
        </w:rPr>
      </w:pPr>
    </w:p>
    <w:p>
      <w:pPr>
        <w:tabs>
          <w:tab w:val="left" w:pos="7380"/>
        </w:tabs>
        <w:spacing w:line="800" w:lineRule="exact"/>
        <w:jc w:val="center"/>
        <w:rPr>
          <w:rFonts w:hint="eastAsia" w:ascii="宋体"/>
          <w:b/>
          <w:bCs/>
          <w:sz w:val="48"/>
          <w:szCs w:val="48"/>
          <w:lang w:eastAsia="zh-CN"/>
        </w:rPr>
      </w:pPr>
      <w:r>
        <w:rPr>
          <w:rFonts w:hint="eastAsia" w:ascii="宋体"/>
          <w:b/>
          <w:bCs/>
          <w:sz w:val="48"/>
          <w:szCs w:val="48"/>
          <w:lang w:eastAsia="zh-CN"/>
        </w:rPr>
        <w:t>秀逸苏杭东苑机械车位设备及采购</w:t>
      </w:r>
    </w:p>
    <w:p>
      <w:pPr>
        <w:tabs>
          <w:tab w:val="left" w:pos="7380"/>
        </w:tabs>
        <w:spacing w:line="800" w:lineRule="exact"/>
        <w:jc w:val="center"/>
        <w:rPr>
          <w:rFonts w:ascii="宋体"/>
          <w:b/>
          <w:bCs/>
          <w:sz w:val="48"/>
          <w:szCs w:val="48"/>
        </w:rPr>
      </w:pPr>
      <w:r>
        <w:rPr>
          <w:rFonts w:hint="eastAsia" w:ascii="宋体"/>
          <w:b/>
          <w:bCs/>
          <w:sz w:val="48"/>
          <w:szCs w:val="48"/>
          <w:lang w:eastAsia="zh-CN"/>
        </w:rPr>
        <w:t>工程</w:t>
      </w:r>
      <w:r>
        <w:rPr>
          <w:rFonts w:hint="eastAsia" w:ascii="宋体"/>
          <w:b/>
          <w:bCs/>
          <w:sz w:val="48"/>
          <w:szCs w:val="48"/>
        </w:rPr>
        <w:t>合同</w:t>
      </w:r>
    </w:p>
    <w:p>
      <w:pPr>
        <w:jc w:val="center"/>
        <w:rPr>
          <w:rFonts w:ascii="楷体_GB2312" w:eastAsia="楷体_GB2312"/>
          <w:b/>
          <w:bCs/>
          <w:sz w:val="44"/>
        </w:rPr>
      </w:pPr>
    </w:p>
    <w:p>
      <w:pPr>
        <w:jc w:val="center"/>
        <w:rPr>
          <w:rFonts w:ascii="楷体_GB2312" w:eastAsia="楷体_GB2312"/>
          <w:b/>
          <w:bCs/>
          <w:sz w:val="44"/>
        </w:rPr>
      </w:pPr>
      <w:r>
        <w:rPr>
          <w:rFonts w:hint="eastAsia" w:ascii="楷体_GB2312" w:eastAsia="楷体_GB2312"/>
          <w:b/>
          <w:bCs/>
          <w:sz w:val="44"/>
        </w:rPr>
        <w:t xml:space="preserve"> </w:t>
      </w:r>
    </w:p>
    <w:p>
      <w:pPr>
        <w:jc w:val="center"/>
        <w:rPr>
          <w:rFonts w:ascii="楷体_GB2312" w:eastAsia="楷体_GB2312"/>
          <w:b/>
          <w:bCs/>
          <w:sz w:val="44"/>
        </w:rPr>
      </w:pPr>
    </w:p>
    <w:p>
      <w:pPr>
        <w:jc w:val="center"/>
        <w:rPr>
          <w:rFonts w:ascii="宋体" w:hAnsi="宋体"/>
          <w:sz w:val="30"/>
          <w:szCs w:val="30"/>
        </w:rPr>
      </w:pPr>
    </w:p>
    <w:p>
      <w:pPr>
        <w:jc w:val="center"/>
        <w:rPr>
          <w:rFonts w:ascii="宋体" w:hAnsi="宋体"/>
          <w:sz w:val="30"/>
          <w:szCs w:val="30"/>
        </w:rPr>
      </w:pPr>
    </w:p>
    <w:p>
      <w:pPr>
        <w:rPr>
          <w:rFonts w:ascii="宋体" w:hAnsi="宋体"/>
          <w:sz w:val="30"/>
          <w:szCs w:val="30"/>
        </w:rPr>
      </w:pPr>
      <w:r>
        <w:rPr>
          <w:rFonts w:hint="eastAsia" w:ascii="宋体" w:hAnsi="宋体"/>
          <w:sz w:val="30"/>
          <w:szCs w:val="30"/>
        </w:rPr>
        <w:t xml:space="preserve"> </w:t>
      </w:r>
    </w:p>
    <w:p>
      <w:pPr>
        <w:ind w:left="3300" w:hanging="3300" w:hangingChars="1100"/>
        <w:rPr>
          <w:rFonts w:ascii="宋体" w:hAnsi="宋体"/>
          <w:sz w:val="30"/>
          <w:szCs w:val="30"/>
        </w:rPr>
      </w:pPr>
      <w:r>
        <w:rPr>
          <w:rFonts w:hint="eastAsia" w:ascii="宋体" w:hAnsi="宋体"/>
          <w:sz w:val="30"/>
          <w:szCs w:val="30"/>
        </w:rPr>
        <w:t xml:space="preserve">       </w:t>
      </w:r>
    </w:p>
    <w:p>
      <w:pPr>
        <w:rPr>
          <w:rFonts w:hint="eastAsia" w:ascii="宋体" w:hAnsi="宋体"/>
          <w:sz w:val="30"/>
          <w:szCs w:val="30"/>
          <w:u w:val="single"/>
        </w:rPr>
      </w:pPr>
      <w:r>
        <w:rPr>
          <w:rFonts w:hint="eastAsia" w:ascii="宋体" w:hAnsi="宋体"/>
          <w:sz w:val="30"/>
          <w:szCs w:val="30"/>
        </w:rPr>
        <w:t xml:space="preserve">        </w:t>
      </w:r>
      <w:r>
        <w:rPr>
          <w:rFonts w:hint="eastAsia" w:ascii="宋体" w:hAnsi="宋体"/>
          <w:sz w:val="30"/>
          <w:szCs w:val="30"/>
          <w:lang w:eastAsia="zh-CN"/>
        </w:rPr>
        <w:t>建设</w:t>
      </w:r>
      <w:r>
        <w:rPr>
          <w:rFonts w:hint="eastAsia" w:ascii="宋体" w:hAnsi="宋体"/>
          <w:sz w:val="30"/>
          <w:szCs w:val="30"/>
        </w:rPr>
        <w:t xml:space="preserve">单位（甲方）： </w:t>
      </w:r>
      <w:r>
        <w:rPr>
          <w:rFonts w:hint="eastAsia" w:ascii="宋体" w:hAnsi="宋体"/>
          <w:sz w:val="30"/>
          <w:szCs w:val="30"/>
          <w:u w:val="single"/>
        </w:rPr>
        <w:t xml:space="preserve"> </w:t>
      </w:r>
      <w:r>
        <w:rPr>
          <w:rFonts w:hint="eastAsia" w:ascii="宋体" w:hAnsi="宋体"/>
          <w:sz w:val="30"/>
          <w:szCs w:val="30"/>
          <w:u w:val="single"/>
          <w:lang w:val="en-US" w:eastAsia="zh-CN"/>
        </w:rPr>
        <w:t xml:space="preserve">                   </w:t>
      </w:r>
      <w:r>
        <w:rPr>
          <w:rFonts w:hint="eastAsia" w:ascii="宋体" w:hAnsi="宋体"/>
          <w:sz w:val="30"/>
          <w:szCs w:val="30"/>
          <w:u w:val="single"/>
        </w:rPr>
        <w:t xml:space="preserve">  </w:t>
      </w:r>
    </w:p>
    <w:p>
      <w:pPr>
        <w:rPr>
          <w:rFonts w:ascii="宋体" w:hAnsi="宋体"/>
          <w:sz w:val="30"/>
          <w:szCs w:val="30"/>
          <w:u w:val="single"/>
        </w:rPr>
      </w:pPr>
      <w:r>
        <w:rPr>
          <w:rFonts w:hint="eastAsia" w:ascii="宋体" w:hAnsi="宋体"/>
          <w:sz w:val="30"/>
          <w:szCs w:val="30"/>
          <w:u w:val="none"/>
          <w:lang w:val="en-US" w:eastAsia="zh-CN"/>
        </w:rPr>
        <w:t xml:space="preserve">        </w:t>
      </w:r>
      <w:r>
        <w:rPr>
          <w:rFonts w:hint="eastAsia" w:ascii="宋体" w:hAnsi="宋体"/>
          <w:sz w:val="30"/>
          <w:szCs w:val="30"/>
          <w:lang w:eastAsia="zh-CN"/>
        </w:rPr>
        <w:t>承包</w:t>
      </w:r>
      <w:r>
        <w:rPr>
          <w:rFonts w:hint="eastAsia" w:ascii="宋体" w:hAnsi="宋体"/>
          <w:sz w:val="30"/>
          <w:szCs w:val="30"/>
        </w:rPr>
        <w:t xml:space="preserve">单位（乙方）： </w:t>
      </w:r>
      <w:r>
        <w:rPr>
          <w:rFonts w:hint="eastAsia" w:ascii="宋体" w:hAnsi="宋体"/>
          <w:sz w:val="30"/>
          <w:szCs w:val="30"/>
          <w:u w:val="single"/>
          <w:lang w:val="en-US" w:eastAsia="zh-CN"/>
        </w:rPr>
        <w:t xml:space="preserve">                      </w:t>
      </w:r>
    </w:p>
    <w:p>
      <w:pPr>
        <w:rPr>
          <w:rFonts w:ascii="宋体" w:hAnsi="宋体"/>
          <w:sz w:val="30"/>
          <w:szCs w:val="30"/>
          <w:u w:val="single"/>
        </w:rPr>
      </w:pPr>
      <w:r>
        <w:rPr>
          <w:rFonts w:hint="eastAsia" w:ascii="宋体" w:hAnsi="宋体"/>
          <w:sz w:val="30"/>
          <w:szCs w:val="30"/>
        </w:rPr>
        <w:t xml:space="preserve">      </w:t>
      </w:r>
    </w:p>
    <w:p>
      <w:pPr>
        <w:rPr>
          <w:rFonts w:ascii="宋体" w:hAnsi="宋体"/>
          <w:sz w:val="30"/>
          <w:szCs w:val="30"/>
        </w:rPr>
      </w:pPr>
    </w:p>
    <w:p>
      <w:pPr>
        <w:rPr>
          <w:rFonts w:ascii="宋体" w:hAnsi="宋体"/>
          <w:sz w:val="30"/>
          <w:szCs w:val="30"/>
          <w:u w:val="single"/>
        </w:rPr>
      </w:pPr>
      <w:r>
        <w:rPr>
          <w:rFonts w:hint="eastAsia" w:ascii="宋体" w:hAnsi="宋体"/>
          <w:sz w:val="30"/>
          <w:szCs w:val="30"/>
        </w:rPr>
        <w:t xml:space="preserve">           </w:t>
      </w:r>
    </w:p>
    <w:p>
      <w:pPr>
        <w:jc w:val="center"/>
        <w:rPr>
          <w:rFonts w:ascii="宋体"/>
          <w:b/>
          <w:bCs/>
          <w:sz w:val="44"/>
        </w:rPr>
      </w:pPr>
    </w:p>
    <w:p>
      <w:pPr>
        <w:spacing w:line="460" w:lineRule="exact"/>
        <w:rPr>
          <w:rFonts w:ascii="楷体_GB2312" w:eastAsia="楷体_GB2312"/>
          <w:b/>
          <w:bCs/>
          <w:sz w:val="24"/>
        </w:rPr>
        <w:sectPr>
          <w:headerReference r:id="rId3" w:type="default"/>
          <w:pgSz w:w="11906" w:h="16838"/>
          <w:pgMar w:top="1440" w:right="1800" w:bottom="1440" w:left="1800" w:header="851" w:footer="992" w:gutter="0"/>
          <w:cols w:space="425" w:num="1"/>
          <w:docGrid w:type="lines" w:linePitch="312" w:charSpace="0"/>
        </w:sectPr>
      </w:pPr>
    </w:p>
    <w:p>
      <w:pPr>
        <w:spacing w:line="460" w:lineRule="exact"/>
        <w:rPr>
          <w:rFonts w:asciiTheme="minorEastAsia" w:hAnsiTheme="minorEastAsia" w:cstheme="minorEastAsia"/>
          <w:sz w:val="24"/>
          <w:u w:val="none"/>
        </w:rPr>
      </w:pPr>
      <w:r>
        <w:rPr>
          <w:rFonts w:hint="eastAsia" w:asciiTheme="minorEastAsia" w:hAnsiTheme="minorEastAsia" w:cstheme="minorEastAsia"/>
          <w:bCs/>
          <w:sz w:val="24"/>
          <w:lang w:eastAsia="zh-CN"/>
        </w:rPr>
        <w:t>建设单位</w:t>
      </w:r>
      <w:r>
        <w:rPr>
          <w:rFonts w:hint="eastAsia" w:asciiTheme="minorEastAsia" w:hAnsiTheme="minorEastAsia" w:cstheme="minorEastAsia"/>
          <w:bCs/>
          <w:sz w:val="24"/>
        </w:rPr>
        <w:t>：</w:t>
      </w:r>
      <w:r>
        <w:rPr>
          <w:rFonts w:hint="eastAsia" w:asciiTheme="minorEastAsia" w:hAnsiTheme="minorEastAsia" w:cstheme="minorEastAsia"/>
          <w:bCs/>
          <w:sz w:val="24"/>
          <w:u w:val="single"/>
          <w:lang w:val="en-US" w:eastAsia="zh-CN"/>
        </w:rPr>
        <w:t xml:space="preserve">                               </w:t>
      </w:r>
      <w:r>
        <w:rPr>
          <w:rFonts w:hint="eastAsia" w:asciiTheme="minorEastAsia" w:hAnsiTheme="minorEastAsia" w:cstheme="minorEastAsia"/>
          <w:bCs/>
          <w:sz w:val="24"/>
          <w:u w:val="none"/>
          <w:lang w:val="en-US" w:eastAsia="zh-CN"/>
        </w:rPr>
        <w:t>（以下简称甲方）</w:t>
      </w:r>
    </w:p>
    <w:p>
      <w:pPr>
        <w:spacing w:line="460" w:lineRule="exact"/>
        <w:ind w:left="723" w:hanging="723" w:hangingChars="300"/>
        <w:rPr>
          <w:rFonts w:asciiTheme="minorEastAsia" w:hAnsiTheme="minorEastAsia" w:cstheme="minorEastAsia"/>
          <w:bCs/>
          <w:sz w:val="24"/>
        </w:rPr>
      </w:pPr>
      <w:r>
        <w:rPr>
          <w:rFonts w:hint="eastAsia" w:asciiTheme="minorEastAsia" w:hAnsiTheme="minorEastAsia" w:cstheme="minorEastAsia"/>
          <w:bCs/>
          <w:sz w:val="24"/>
          <w:lang w:eastAsia="zh-CN"/>
        </w:rPr>
        <w:t>承包单位</w:t>
      </w:r>
      <w:r>
        <w:rPr>
          <w:rFonts w:hint="eastAsia" w:asciiTheme="minorEastAsia" w:hAnsiTheme="minorEastAsia" w:cstheme="minorEastAsia"/>
          <w:bCs/>
          <w:sz w:val="24"/>
        </w:rPr>
        <w:t>：</w:t>
      </w:r>
      <w:r>
        <w:rPr>
          <w:rFonts w:hint="eastAsia" w:asciiTheme="minorEastAsia" w:hAnsiTheme="minorEastAsia" w:cstheme="minorEastAsia"/>
          <w:bCs/>
          <w:sz w:val="24"/>
          <w:u w:val="single"/>
          <w:lang w:val="en-US" w:eastAsia="zh-CN"/>
        </w:rPr>
        <w:t xml:space="preserve">                               </w:t>
      </w:r>
      <w:r>
        <w:rPr>
          <w:rFonts w:hint="eastAsia" w:asciiTheme="minorEastAsia" w:hAnsiTheme="minorEastAsia" w:cstheme="minorEastAsia"/>
          <w:bCs/>
          <w:sz w:val="24"/>
          <w:u w:val="none"/>
          <w:lang w:val="en-US" w:eastAsia="zh-CN"/>
        </w:rPr>
        <w:t>（以下简称乙方）</w:t>
      </w:r>
    </w:p>
    <w:p>
      <w:pPr>
        <w:spacing w:line="460" w:lineRule="exact"/>
        <w:ind w:firstLine="480" w:firstLineChars="200"/>
        <w:rPr>
          <w:rFonts w:ascii="宋体" w:hAnsi="宋体"/>
          <w:sz w:val="24"/>
        </w:rPr>
      </w:pPr>
      <w:r>
        <w:rPr>
          <w:rFonts w:hint="eastAsia" w:ascii="宋体" w:hAnsi="宋体"/>
          <w:sz w:val="24"/>
        </w:rPr>
        <w:t>根据《中华人民共和国合同法》、《中华人民共和国建筑法》及有关法律规定，遵循平等、自愿、公平和诚实信用的原则，双方就</w:t>
      </w:r>
      <w:r>
        <w:rPr>
          <w:rFonts w:hint="eastAsia" w:ascii="宋体" w:hAnsi="宋体"/>
          <w:sz w:val="24"/>
          <w:u w:val="single"/>
        </w:rPr>
        <w:t xml:space="preserve">  </w:t>
      </w:r>
      <w:r>
        <w:rPr>
          <w:rFonts w:hint="eastAsia" w:ascii="宋体" w:hAnsi="宋体"/>
          <w:b w:val="0"/>
          <w:bCs w:val="0"/>
          <w:sz w:val="24"/>
          <w:u w:val="single"/>
          <w:lang w:eastAsia="zh-CN"/>
        </w:rPr>
        <w:t>秀逸苏杭东苑</w:t>
      </w:r>
      <w:r>
        <w:rPr>
          <w:rFonts w:hint="eastAsia" w:ascii="宋体" w:hAnsi="宋体"/>
          <w:b w:val="0"/>
          <w:bCs w:val="0"/>
          <w:sz w:val="24"/>
          <w:u w:val="single"/>
        </w:rPr>
        <w:t>地下车库机械停车设备采购及</w:t>
      </w:r>
      <w:r>
        <w:rPr>
          <w:rFonts w:hint="eastAsia" w:ascii="宋体" w:hAnsi="宋体"/>
          <w:b w:val="0"/>
          <w:bCs w:val="0"/>
          <w:sz w:val="24"/>
          <w:u w:val="single"/>
          <w:lang w:eastAsia="zh-CN"/>
        </w:rPr>
        <w:t>安装工程</w:t>
      </w:r>
      <w:r>
        <w:rPr>
          <w:rFonts w:hint="eastAsia" w:ascii="宋体" w:hAnsi="宋体"/>
          <w:sz w:val="24"/>
        </w:rPr>
        <w:t>及有关事项协商一致，共同达成如下协议：</w:t>
      </w:r>
    </w:p>
    <w:p>
      <w:pPr>
        <w:spacing w:line="460" w:lineRule="exact"/>
        <w:ind w:firstLine="482" w:firstLineChars="200"/>
        <w:rPr>
          <w:rFonts w:ascii="宋体" w:hAnsi="宋体"/>
          <w:sz w:val="24"/>
        </w:rPr>
      </w:pPr>
      <w:r>
        <w:rPr>
          <w:rFonts w:hint="eastAsia" w:ascii="宋体" w:hAnsi="宋体"/>
          <w:b/>
          <w:sz w:val="24"/>
        </w:rPr>
        <w:t>1. 工程概况</w:t>
      </w:r>
    </w:p>
    <w:p>
      <w:pPr>
        <w:spacing w:line="460" w:lineRule="exact"/>
        <w:ind w:firstLine="480" w:firstLineChars="200"/>
        <w:rPr>
          <w:rFonts w:hint="eastAsia" w:ascii="宋体" w:hAnsi="宋体"/>
          <w:sz w:val="24"/>
        </w:rPr>
      </w:pPr>
      <w:r>
        <w:rPr>
          <w:rFonts w:hint="eastAsia" w:ascii="宋体" w:hAnsi="宋体"/>
          <w:bCs/>
          <w:sz w:val="24"/>
        </w:rPr>
        <w:t>1.1 工程名称</w:t>
      </w:r>
      <w:r>
        <w:rPr>
          <w:rFonts w:hint="eastAsia" w:ascii="宋体" w:hAnsi="宋体"/>
          <w:sz w:val="24"/>
        </w:rPr>
        <w:t>：</w:t>
      </w:r>
      <w:r>
        <w:rPr>
          <w:rFonts w:hint="eastAsia" w:ascii="宋体" w:hAnsi="宋体"/>
          <w:b w:val="0"/>
          <w:bCs w:val="0"/>
          <w:sz w:val="24"/>
          <w:u w:val="single"/>
          <w:lang w:eastAsia="zh-CN"/>
        </w:rPr>
        <w:t>秀逸苏杭东苑</w:t>
      </w:r>
      <w:r>
        <w:rPr>
          <w:rFonts w:hint="eastAsia" w:ascii="宋体" w:hAnsi="宋体"/>
          <w:b w:val="0"/>
          <w:bCs w:val="0"/>
          <w:sz w:val="24"/>
          <w:u w:val="single"/>
        </w:rPr>
        <w:t>地下车库机械停车设备采购及</w:t>
      </w:r>
      <w:r>
        <w:rPr>
          <w:rFonts w:hint="eastAsia" w:ascii="宋体" w:hAnsi="宋体"/>
          <w:b w:val="0"/>
          <w:bCs w:val="0"/>
          <w:sz w:val="24"/>
          <w:u w:val="single"/>
          <w:lang w:eastAsia="zh-CN"/>
        </w:rPr>
        <w:t>安装工程</w:t>
      </w:r>
    </w:p>
    <w:p>
      <w:pPr>
        <w:spacing w:line="460" w:lineRule="exact"/>
        <w:ind w:firstLine="480" w:firstLineChars="200"/>
        <w:rPr>
          <w:rFonts w:hint="eastAsia" w:ascii="宋体" w:hAnsi="宋体"/>
          <w:b w:val="0"/>
          <w:bCs w:val="0"/>
          <w:sz w:val="24"/>
          <w:u w:val="none"/>
        </w:rPr>
      </w:pPr>
      <w:r>
        <w:rPr>
          <w:rFonts w:hint="eastAsia" w:ascii="宋体" w:hAnsi="宋体"/>
          <w:b w:val="0"/>
          <w:bCs w:val="0"/>
          <w:sz w:val="24"/>
          <w:u w:val="none"/>
        </w:rPr>
        <w:t>1.2 工程地点：</w:t>
      </w:r>
      <w:r>
        <w:rPr>
          <w:rFonts w:hint="eastAsia" w:ascii="宋体" w:hAnsi="宋体"/>
          <w:b w:val="0"/>
          <w:bCs w:val="0"/>
          <w:sz w:val="24"/>
          <w:u w:val="single"/>
        </w:rPr>
        <w:t>连云港市</w:t>
      </w:r>
      <w:r>
        <w:rPr>
          <w:rFonts w:hint="eastAsia" w:ascii="宋体" w:hAnsi="宋体"/>
          <w:b w:val="0"/>
          <w:bCs w:val="0"/>
          <w:sz w:val="24"/>
          <w:u w:val="single"/>
          <w:lang w:eastAsia="zh-CN"/>
        </w:rPr>
        <w:t>学院路</w:t>
      </w:r>
      <w:r>
        <w:rPr>
          <w:rFonts w:hint="eastAsia" w:ascii="宋体" w:hAnsi="宋体"/>
          <w:b w:val="0"/>
          <w:bCs w:val="0"/>
          <w:sz w:val="24"/>
          <w:u w:val="single"/>
        </w:rPr>
        <w:t>东侧、</w:t>
      </w:r>
      <w:r>
        <w:rPr>
          <w:rFonts w:hint="eastAsia" w:ascii="宋体" w:hAnsi="宋体"/>
          <w:b w:val="0"/>
          <w:bCs w:val="0"/>
          <w:sz w:val="24"/>
          <w:u w:val="single"/>
          <w:lang w:eastAsia="zh-CN"/>
        </w:rPr>
        <w:t>凌州东路南侧</w:t>
      </w:r>
      <w:r>
        <w:rPr>
          <w:rFonts w:hint="eastAsia" w:ascii="宋体" w:hAnsi="宋体"/>
          <w:b w:val="0"/>
          <w:bCs w:val="0"/>
          <w:sz w:val="24"/>
          <w:u w:val="none"/>
        </w:rPr>
        <w:t>。</w:t>
      </w:r>
    </w:p>
    <w:p>
      <w:pPr>
        <w:spacing w:line="460" w:lineRule="exact"/>
        <w:ind w:firstLine="480" w:firstLineChars="200"/>
        <w:rPr>
          <w:rFonts w:hint="eastAsia" w:ascii="宋体" w:hAnsi="宋体"/>
          <w:b w:val="0"/>
          <w:bCs w:val="0"/>
          <w:sz w:val="24"/>
          <w:u w:val="none"/>
        </w:rPr>
      </w:pPr>
      <w:r>
        <w:rPr>
          <w:rFonts w:hint="eastAsia" w:ascii="宋体" w:hAnsi="宋体"/>
          <w:b w:val="0"/>
          <w:bCs w:val="0"/>
          <w:sz w:val="24"/>
          <w:u w:val="none"/>
        </w:rPr>
        <w:t>2.  质量标准</w:t>
      </w:r>
    </w:p>
    <w:p>
      <w:pPr>
        <w:spacing w:line="460" w:lineRule="exact"/>
        <w:ind w:firstLine="480" w:firstLineChars="200"/>
        <w:rPr>
          <w:rFonts w:hint="eastAsia" w:ascii="宋体" w:hAnsi="宋体"/>
          <w:b w:val="0"/>
          <w:bCs w:val="0"/>
          <w:sz w:val="24"/>
          <w:u w:val="none"/>
        </w:rPr>
      </w:pPr>
      <w:r>
        <w:rPr>
          <w:rFonts w:hint="eastAsia" w:ascii="宋体" w:hAnsi="宋体"/>
          <w:b w:val="0"/>
          <w:bCs w:val="0"/>
          <w:sz w:val="24"/>
          <w:u w:val="none"/>
        </w:rPr>
        <w:t>2.1  工程质量符合国家现行合格标准。</w:t>
      </w:r>
    </w:p>
    <w:p>
      <w:pPr>
        <w:spacing w:line="460" w:lineRule="exact"/>
        <w:ind w:firstLine="480" w:firstLineChars="200"/>
        <w:rPr>
          <w:rFonts w:hint="eastAsia" w:ascii="宋体" w:hAnsi="宋体"/>
          <w:b w:val="0"/>
          <w:bCs w:val="0"/>
          <w:sz w:val="24"/>
          <w:u w:val="none"/>
        </w:rPr>
      </w:pPr>
      <w:r>
        <w:rPr>
          <w:rFonts w:hint="eastAsia" w:ascii="宋体" w:hAnsi="宋体"/>
          <w:b w:val="0"/>
          <w:bCs w:val="0"/>
          <w:sz w:val="24"/>
          <w:u w:val="none"/>
        </w:rPr>
        <w:t>3.  标的物数量、价格</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3.1 合同</w:t>
      </w:r>
      <w:r>
        <w:rPr>
          <w:rFonts w:hint="eastAsia" w:asciiTheme="minorEastAsia" w:hAnsiTheme="minorEastAsia" w:cstheme="minorEastAsia"/>
          <w:sz w:val="24"/>
          <w:lang w:eastAsia="zh-CN"/>
        </w:rPr>
        <w:t>暂定</w:t>
      </w:r>
      <w:r>
        <w:rPr>
          <w:rFonts w:hint="eastAsia" w:asciiTheme="minorEastAsia" w:hAnsiTheme="minorEastAsia" w:cstheme="minorEastAsia"/>
          <w:sz w:val="24"/>
        </w:rPr>
        <w:t>总价（大写）：</w:t>
      </w:r>
      <w:r>
        <w:rPr>
          <w:rFonts w:hint="eastAsia" w:asciiTheme="minorEastAsia" w:hAnsiTheme="minorEastAsia" w:cstheme="minorEastAsia"/>
          <w:sz w:val="24"/>
          <w:u w:val="single"/>
          <w:lang w:val="en-US" w:eastAsia="zh-CN"/>
        </w:rPr>
        <w:t xml:space="preserve">             ，</w:t>
      </w:r>
      <w:r>
        <w:rPr>
          <w:rFonts w:hint="eastAsia" w:asciiTheme="minorEastAsia" w:hAnsiTheme="minorEastAsia" w:cstheme="minorEastAsia"/>
          <w:sz w:val="24"/>
          <w:u w:val="none"/>
          <w:lang w:val="en-US" w:eastAsia="zh-CN"/>
        </w:rPr>
        <w:t>详见附件</w:t>
      </w:r>
      <w:r>
        <w:rPr>
          <w:rFonts w:hint="eastAsia" w:asciiTheme="minorEastAsia" w:hAnsiTheme="minorEastAsia" w:cstheme="minorEastAsia"/>
          <w:sz w:val="24"/>
          <w:lang w:val="en-US" w:eastAsia="zh-CN"/>
        </w:rPr>
        <w:t xml:space="preserve"> </w:t>
      </w:r>
      <w:r>
        <w:rPr>
          <w:rFonts w:hint="eastAsia" w:asciiTheme="minorEastAsia" w:hAnsiTheme="minorEastAsia" w:cstheme="minorEastAsia"/>
          <w:sz w:val="24"/>
        </w:rPr>
        <w:t xml:space="preserve">。  </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工程机械车位数量按实结算；结算单价按投标时综合单价执行，无论市场如何变化和国家政策性文件如何调整以及机械车位数量是否有变化，其单价均不调整（税率调整除外）。</w:t>
      </w:r>
    </w:p>
    <w:p>
      <w:pPr>
        <w:spacing w:line="46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3.2  本合同单价为“全费用单价”，包含</w:t>
      </w:r>
      <w:r>
        <w:rPr>
          <w:rFonts w:hint="eastAsia" w:asciiTheme="minorEastAsia" w:hAnsiTheme="minorEastAsia" w:cstheme="minorEastAsia"/>
          <w:sz w:val="24"/>
          <w:lang w:eastAsia="zh-CN"/>
        </w:rPr>
        <w:t>甲方</w:t>
      </w:r>
      <w:r>
        <w:rPr>
          <w:rFonts w:hint="eastAsia" w:asciiTheme="minorEastAsia" w:hAnsiTheme="minorEastAsia" w:cstheme="minorEastAsia"/>
          <w:sz w:val="24"/>
        </w:rPr>
        <w:t>提供的招标内容及技术要求【</w:t>
      </w:r>
      <w:r>
        <w:rPr>
          <w:rFonts w:hint="eastAsia" w:asciiTheme="minorEastAsia" w:hAnsiTheme="minorEastAsia" w:cstheme="minorEastAsia"/>
          <w:color w:val="000000" w:themeColor="text1"/>
          <w:sz w:val="24"/>
        </w:rPr>
        <w:t>含</w:t>
      </w:r>
      <w:r>
        <w:rPr>
          <w:rFonts w:hint="eastAsia" w:ascii="宋体" w:eastAsia="宋体"/>
          <w:color w:val="000000" w:themeColor="text1"/>
          <w:sz w:val="24"/>
        </w:rPr>
        <w:t>《技术规格一览表》、《设备主要技术说明》、《投标货物主要部件、外购件（含材料）明细表》</w:t>
      </w:r>
      <w:r>
        <w:rPr>
          <w:rFonts w:hint="eastAsia" w:asciiTheme="minorEastAsia" w:hAnsiTheme="minorEastAsia" w:cstheme="minorEastAsia"/>
          <w:sz w:val="24"/>
        </w:rPr>
        <w:t>】并进行相关服务而涵盖的所有费用。即包括但不限于：</w:t>
      </w:r>
      <w:r>
        <w:rPr>
          <w:rFonts w:hint="eastAsia" w:asciiTheme="minorEastAsia" w:hAnsiTheme="minorEastAsia" w:cstheme="minorEastAsia"/>
          <w:sz w:val="24"/>
          <w:lang w:eastAsia="zh-CN"/>
        </w:rPr>
        <w:t>深化设计、</w:t>
      </w:r>
      <w:r>
        <w:rPr>
          <w:rFonts w:hint="eastAsia" w:asciiTheme="minorEastAsia" w:hAnsiTheme="minorEastAsia" w:cstheme="minorEastAsia"/>
          <w:sz w:val="24"/>
        </w:rPr>
        <w:t>材料价格（含材料及损耗、配件等）、包装费、运杂费（含上下货力资费）、保险费、安装施工费、试验检测费、售后服务费、现场协调、现场配合验收、成品保护、管理费、利润、税金、将来价格（成本）的上涨、不可预见费等所有费用。</w:t>
      </w:r>
    </w:p>
    <w:p>
      <w:pPr>
        <w:spacing w:line="460" w:lineRule="exact"/>
        <w:ind w:firstLine="480" w:firstLineChars="200"/>
        <w:rPr>
          <w:rFonts w:asciiTheme="minorEastAsia" w:hAnsiTheme="minorEastAsia" w:cstheme="minorEastAsia"/>
          <w:sz w:val="24"/>
          <w:u w:val="single"/>
        </w:rPr>
      </w:pPr>
      <w:r>
        <w:rPr>
          <w:rFonts w:hint="eastAsia" w:asciiTheme="minorEastAsia" w:hAnsiTheme="minorEastAsia" w:cstheme="minorEastAsia"/>
          <w:sz w:val="24"/>
        </w:rPr>
        <w:t>3.3  本合同为单价合同，</w:t>
      </w:r>
      <w:r>
        <w:rPr>
          <w:rFonts w:hint="eastAsia" w:asciiTheme="minorEastAsia" w:hAnsiTheme="minorEastAsia" w:cstheme="minorEastAsia"/>
          <w:color w:val="000000"/>
          <w:sz w:val="24"/>
        </w:rPr>
        <w:t>该单价是工程结算的依据，除双方另有约定以外，</w:t>
      </w:r>
      <w:r>
        <w:rPr>
          <w:rFonts w:hint="eastAsia" w:asciiTheme="minorEastAsia" w:hAnsiTheme="minorEastAsia" w:cstheme="minorEastAsia"/>
          <w:sz w:val="24"/>
        </w:rPr>
        <w:t>一律不得调整。如</w:t>
      </w:r>
      <w:r>
        <w:rPr>
          <w:rFonts w:hint="eastAsia" w:asciiTheme="minorEastAsia" w:hAnsiTheme="minorEastAsia" w:cstheme="minorEastAsia"/>
          <w:sz w:val="24"/>
          <w:lang w:eastAsia="zh-CN"/>
        </w:rPr>
        <w:t>乙方</w:t>
      </w:r>
      <w:r>
        <w:rPr>
          <w:rFonts w:hint="eastAsia" w:asciiTheme="minorEastAsia" w:hAnsiTheme="minorEastAsia" w:cstheme="minorEastAsia"/>
          <w:sz w:val="24"/>
        </w:rPr>
        <w:t>不能接受</w:t>
      </w:r>
      <w:r>
        <w:rPr>
          <w:rFonts w:hint="eastAsia" w:asciiTheme="minorEastAsia" w:hAnsiTheme="minorEastAsia" w:cstheme="minorEastAsia"/>
          <w:sz w:val="24"/>
          <w:lang w:eastAsia="zh-CN"/>
        </w:rPr>
        <w:t>甲方</w:t>
      </w:r>
      <w:r>
        <w:rPr>
          <w:rFonts w:hint="eastAsia" w:asciiTheme="minorEastAsia" w:hAnsiTheme="minorEastAsia" w:cstheme="minorEastAsia"/>
          <w:sz w:val="24"/>
        </w:rPr>
        <w:t>确认的价格，</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有权另行确定其他</w:t>
      </w:r>
      <w:r>
        <w:rPr>
          <w:rFonts w:hint="eastAsia" w:asciiTheme="minorEastAsia" w:hAnsiTheme="minorEastAsia" w:cstheme="minorEastAsia"/>
          <w:sz w:val="24"/>
          <w:lang w:eastAsia="zh-CN"/>
        </w:rPr>
        <w:t>乙方</w:t>
      </w:r>
      <w:r>
        <w:rPr>
          <w:rFonts w:hint="eastAsia" w:asciiTheme="minorEastAsia" w:hAnsiTheme="minorEastAsia" w:cstheme="minorEastAsia"/>
          <w:sz w:val="24"/>
        </w:rPr>
        <w:t>。</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4.  专利权和货物相关的更改要求</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4.1  </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应保护</w:t>
      </w:r>
      <w:r>
        <w:rPr>
          <w:rFonts w:hint="eastAsia" w:asciiTheme="minorEastAsia" w:hAnsiTheme="minorEastAsia" w:cstheme="minorEastAsia"/>
          <w:sz w:val="24"/>
          <w:lang w:eastAsia="zh-CN"/>
        </w:rPr>
        <w:t>甲方</w:t>
      </w:r>
      <w:r>
        <w:rPr>
          <w:rFonts w:hint="eastAsia" w:asciiTheme="minorEastAsia" w:hAnsiTheme="minorEastAsia" w:cstheme="minorEastAsia"/>
          <w:sz w:val="24"/>
        </w:rPr>
        <w:t>在使用该货物或其任何一部分时不受第三方提出侵犯专利权、商标权或工业设计权的指控。如果任何第三方提出侵权指控，</w:t>
      </w:r>
      <w:r>
        <w:rPr>
          <w:rFonts w:hint="eastAsia" w:asciiTheme="minorEastAsia" w:hAnsiTheme="minorEastAsia" w:cstheme="minorEastAsia"/>
          <w:sz w:val="24"/>
          <w:lang w:eastAsia="zh-CN"/>
        </w:rPr>
        <w:t>乙方</w:t>
      </w:r>
      <w:r>
        <w:rPr>
          <w:rFonts w:hint="eastAsia" w:asciiTheme="minorEastAsia" w:hAnsiTheme="minorEastAsia" w:cstheme="minorEastAsia"/>
          <w:sz w:val="24"/>
        </w:rPr>
        <w:t>须与第三方交涉并承担可能发生的一切法律责任和费用。</w:t>
      </w:r>
    </w:p>
    <w:p>
      <w:pPr>
        <w:tabs>
          <w:tab w:val="left" w:pos="1305"/>
        </w:tabs>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5.  工期</w:t>
      </w:r>
      <w:r>
        <w:rPr>
          <w:rFonts w:hint="eastAsia" w:asciiTheme="minorEastAsia" w:hAnsiTheme="minorEastAsia" w:cstheme="minorEastAsia"/>
          <w:b/>
          <w:bCs/>
          <w:sz w:val="24"/>
        </w:rPr>
        <w:tab/>
      </w:r>
    </w:p>
    <w:p>
      <w:pPr>
        <w:spacing w:line="460" w:lineRule="exact"/>
        <w:ind w:firstLine="480" w:firstLineChars="200"/>
        <w:rPr>
          <w:rFonts w:hint="eastAsia" w:asciiTheme="minorEastAsia" w:hAnsiTheme="minorEastAsia" w:cstheme="minorEastAsia"/>
          <w:sz w:val="24"/>
          <w:u w:val="single"/>
          <w:lang w:val="en-US" w:eastAsia="zh-CN"/>
        </w:rPr>
      </w:pPr>
      <w:r>
        <w:rPr>
          <w:rFonts w:hint="eastAsia" w:asciiTheme="minorEastAsia" w:hAnsiTheme="minorEastAsia" w:cstheme="minorEastAsia"/>
          <w:sz w:val="24"/>
        </w:rPr>
        <w:t>5.1  工期要求：</w:t>
      </w:r>
      <w:r>
        <w:rPr>
          <w:rFonts w:hint="eastAsia" w:asciiTheme="minorEastAsia" w:hAnsiTheme="minorEastAsia" w:cstheme="minorEastAsia"/>
          <w:sz w:val="24"/>
          <w:u w:val="single"/>
          <w:lang w:val="en-US" w:eastAsia="zh-CN"/>
        </w:rPr>
        <w:t>50日历天（如分批施工，每批次工期50日历天）</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lang w:eastAsia="zh-CN"/>
        </w:rPr>
        <w:t>并能</w:t>
      </w:r>
      <w:r>
        <w:rPr>
          <w:rFonts w:hint="eastAsia" w:asciiTheme="minorEastAsia" w:hAnsiTheme="minorEastAsia" w:cstheme="minorEastAsia"/>
          <w:color w:val="000000"/>
          <w:sz w:val="24"/>
        </w:rPr>
        <w:t>满足</w:t>
      </w:r>
      <w:r>
        <w:rPr>
          <w:rFonts w:hint="eastAsia" w:asciiTheme="minorEastAsia" w:hAnsiTheme="minorEastAsia" w:cstheme="minorEastAsia"/>
          <w:color w:val="000000"/>
          <w:sz w:val="24"/>
          <w:lang w:eastAsia="zh-CN"/>
        </w:rPr>
        <w:t>建设单位</w:t>
      </w:r>
      <w:r>
        <w:rPr>
          <w:rFonts w:hint="eastAsia" w:asciiTheme="minorEastAsia" w:hAnsiTheme="minorEastAsia" w:cstheme="minorEastAsia"/>
          <w:color w:val="000000"/>
          <w:sz w:val="24"/>
        </w:rPr>
        <w:t>规划验收条件，具体排产及进场安装时间由</w:t>
      </w:r>
      <w:r>
        <w:rPr>
          <w:rFonts w:hint="eastAsia" w:asciiTheme="minorEastAsia" w:hAnsiTheme="minorEastAsia" w:cstheme="minorEastAsia"/>
          <w:color w:val="000000"/>
          <w:sz w:val="24"/>
          <w:lang w:eastAsia="zh-CN"/>
        </w:rPr>
        <w:t>乙方</w:t>
      </w:r>
      <w:r>
        <w:rPr>
          <w:rFonts w:hint="eastAsia" w:asciiTheme="minorEastAsia" w:hAnsiTheme="minorEastAsia" w:cstheme="minorEastAsia"/>
          <w:color w:val="000000"/>
          <w:sz w:val="24"/>
        </w:rPr>
        <w:t>根据现场及工期要求自行确定，如</w:t>
      </w:r>
      <w:r>
        <w:rPr>
          <w:rFonts w:hint="eastAsia" w:asciiTheme="minorEastAsia" w:hAnsiTheme="minorEastAsia" w:cstheme="minorEastAsia"/>
          <w:color w:val="000000"/>
          <w:sz w:val="24"/>
          <w:lang w:eastAsia="zh-CN"/>
        </w:rPr>
        <w:t>乙方</w:t>
      </w:r>
      <w:r>
        <w:rPr>
          <w:rFonts w:hint="eastAsia" w:asciiTheme="minorEastAsia" w:hAnsiTheme="minorEastAsia" w:cstheme="minorEastAsia"/>
          <w:color w:val="000000"/>
          <w:sz w:val="24"/>
        </w:rPr>
        <w:t>不能满足节点工期要求，视为违约，</w:t>
      </w:r>
      <w:r>
        <w:rPr>
          <w:rFonts w:hint="eastAsia" w:asciiTheme="minorEastAsia" w:hAnsiTheme="minorEastAsia" w:cstheme="minorEastAsia"/>
          <w:sz w:val="24"/>
        </w:rPr>
        <w:t>每迟交一日承担合同价的1％违约金，从工程款中扣除。</w:t>
      </w:r>
    </w:p>
    <w:p>
      <w:pPr>
        <w:spacing w:line="460" w:lineRule="exact"/>
        <w:ind w:firstLine="480" w:firstLineChars="200"/>
        <w:rPr>
          <w:rFonts w:asciiTheme="minorEastAsia" w:hAnsiTheme="minorEastAsia" w:cstheme="minorEastAsia"/>
          <w:iCs/>
          <w:color w:val="000000"/>
          <w:sz w:val="24"/>
        </w:rPr>
      </w:pPr>
      <w:r>
        <w:rPr>
          <w:rFonts w:hint="eastAsia" w:asciiTheme="minorEastAsia" w:hAnsiTheme="minorEastAsia" w:cstheme="minorEastAsia"/>
          <w:color w:val="000000"/>
          <w:sz w:val="24"/>
        </w:rPr>
        <w:t>5.2 下列因素工期顺延：现场障碍影响施工的；停电超过4小时的；场地积水等。</w:t>
      </w:r>
    </w:p>
    <w:p>
      <w:pPr>
        <w:spacing w:line="460" w:lineRule="exact"/>
        <w:ind w:firstLine="482" w:firstLineChars="200"/>
        <w:rPr>
          <w:rFonts w:asciiTheme="minorEastAsia" w:hAnsiTheme="minorEastAsia" w:cstheme="minorEastAsia"/>
          <w:b/>
          <w:bCs/>
          <w:iCs/>
          <w:color w:val="000000"/>
          <w:sz w:val="24"/>
        </w:rPr>
      </w:pPr>
      <w:r>
        <w:rPr>
          <w:rFonts w:hint="eastAsia" w:asciiTheme="minorEastAsia" w:hAnsiTheme="minorEastAsia" w:cstheme="minorEastAsia"/>
          <w:b/>
          <w:bCs/>
          <w:iCs/>
          <w:color w:val="000000"/>
          <w:sz w:val="24"/>
        </w:rPr>
        <w:t>6.  交货方式</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iCs/>
          <w:color w:val="000000"/>
          <w:sz w:val="24"/>
        </w:rPr>
        <w:t>6.1  供应的货物到</w:t>
      </w:r>
      <w:r>
        <w:rPr>
          <w:rFonts w:hint="eastAsia" w:asciiTheme="minorEastAsia" w:hAnsiTheme="minorEastAsia" w:cstheme="minorEastAsia"/>
          <w:sz w:val="24"/>
          <w:lang w:eastAsia="zh-CN"/>
        </w:rPr>
        <w:t>秀逸苏杭东苑</w:t>
      </w:r>
      <w:r>
        <w:rPr>
          <w:rFonts w:hint="eastAsia" w:asciiTheme="minorEastAsia" w:hAnsiTheme="minorEastAsia" w:cstheme="minorEastAsia"/>
          <w:sz w:val="24"/>
        </w:rPr>
        <w:t>工程</w:t>
      </w:r>
      <w:r>
        <w:rPr>
          <w:rFonts w:hint="eastAsia" w:asciiTheme="minorEastAsia" w:hAnsiTheme="minorEastAsia" w:cstheme="minorEastAsia"/>
          <w:iCs/>
          <w:color w:val="000000"/>
          <w:sz w:val="24"/>
        </w:rPr>
        <w:t>安装现场，</w:t>
      </w:r>
      <w:r>
        <w:rPr>
          <w:rFonts w:hint="eastAsia" w:asciiTheme="minorEastAsia" w:hAnsiTheme="minorEastAsia" w:cstheme="minorEastAsia"/>
          <w:iCs/>
          <w:color w:val="000000"/>
          <w:sz w:val="24"/>
          <w:lang w:eastAsia="zh-CN"/>
        </w:rPr>
        <w:t>甲方</w:t>
      </w:r>
      <w:r>
        <w:rPr>
          <w:rFonts w:hint="eastAsia" w:asciiTheme="minorEastAsia" w:hAnsiTheme="minorEastAsia" w:cstheme="minorEastAsia"/>
          <w:iCs/>
          <w:color w:val="000000"/>
          <w:sz w:val="24"/>
        </w:rPr>
        <w:t>组织相关单位人员对其进行现场清点和检查外观质量后，</w:t>
      </w:r>
      <w:r>
        <w:rPr>
          <w:rFonts w:hint="eastAsia" w:asciiTheme="minorEastAsia" w:hAnsiTheme="minorEastAsia" w:cstheme="minorEastAsia"/>
          <w:iCs/>
          <w:color w:val="000000"/>
          <w:sz w:val="24"/>
          <w:lang w:eastAsia="zh-CN"/>
        </w:rPr>
        <w:t>乙方</w:t>
      </w:r>
      <w:r>
        <w:rPr>
          <w:rFonts w:hint="eastAsia" w:asciiTheme="minorEastAsia" w:hAnsiTheme="minorEastAsia" w:cstheme="minorEastAsia"/>
          <w:iCs/>
          <w:color w:val="000000"/>
          <w:sz w:val="24"/>
        </w:rPr>
        <w:t>负责卸放至</w:t>
      </w:r>
      <w:r>
        <w:rPr>
          <w:rFonts w:hint="eastAsia" w:asciiTheme="minorEastAsia" w:hAnsiTheme="minorEastAsia" w:cstheme="minorEastAsia"/>
          <w:iCs/>
          <w:color w:val="000000"/>
          <w:sz w:val="24"/>
          <w:lang w:eastAsia="zh-CN"/>
        </w:rPr>
        <w:t>甲方</w:t>
      </w:r>
      <w:r>
        <w:rPr>
          <w:rFonts w:hint="eastAsia" w:asciiTheme="minorEastAsia" w:hAnsiTheme="minorEastAsia" w:cstheme="minorEastAsia"/>
          <w:iCs/>
          <w:color w:val="000000"/>
          <w:sz w:val="24"/>
        </w:rPr>
        <w:t>现场指定场地或仓库，这种清点和检查仅为</w:t>
      </w:r>
      <w:r>
        <w:rPr>
          <w:rFonts w:hint="eastAsia" w:asciiTheme="minorEastAsia" w:hAnsiTheme="minorEastAsia" w:cstheme="minorEastAsia"/>
          <w:iCs/>
          <w:color w:val="000000"/>
          <w:sz w:val="24"/>
          <w:lang w:eastAsia="zh-CN"/>
        </w:rPr>
        <w:t>甲方</w:t>
      </w:r>
      <w:r>
        <w:rPr>
          <w:rFonts w:hint="eastAsia" w:asciiTheme="minorEastAsia" w:hAnsiTheme="minorEastAsia" w:cstheme="minorEastAsia"/>
          <w:iCs/>
          <w:color w:val="000000"/>
          <w:sz w:val="24"/>
        </w:rPr>
        <w:t>确认</w:t>
      </w:r>
      <w:r>
        <w:rPr>
          <w:rFonts w:hint="eastAsia" w:asciiTheme="minorEastAsia" w:hAnsiTheme="minorEastAsia" w:cstheme="minorEastAsia"/>
          <w:iCs/>
          <w:color w:val="000000"/>
          <w:sz w:val="24"/>
          <w:lang w:eastAsia="zh-CN"/>
        </w:rPr>
        <w:t>乙方</w:t>
      </w:r>
      <w:r>
        <w:rPr>
          <w:rFonts w:hint="eastAsia" w:asciiTheme="minorEastAsia" w:hAnsiTheme="minorEastAsia" w:cstheme="minorEastAsia"/>
          <w:iCs/>
          <w:color w:val="000000"/>
          <w:sz w:val="24"/>
        </w:rPr>
        <w:t>履行合同如期交货，而材料卸放至</w:t>
      </w:r>
      <w:r>
        <w:rPr>
          <w:rFonts w:hint="eastAsia" w:asciiTheme="minorEastAsia" w:hAnsiTheme="minorEastAsia" w:cstheme="minorEastAsia"/>
          <w:iCs/>
          <w:color w:val="000000"/>
          <w:sz w:val="24"/>
          <w:lang w:eastAsia="zh-CN"/>
        </w:rPr>
        <w:t>甲方</w:t>
      </w:r>
      <w:r>
        <w:rPr>
          <w:rFonts w:hint="eastAsia" w:asciiTheme="minorEastAsia" w:hAnsiTheme="minorEastAsia" w:cstheme="minorEastAsia"/>
          <w:iCs/>
          <w:color w:val="000000"/>
          <w:sz w:val="24"/>
        </w:rPr>
        <w:t>指定场地或仓库前后</w:t>
      </w:r>
      <w:r>
        <w:rPr>
          <w:rFonts w:hint="eastAsia" w:asciiTheme="minorEastAsia" w:hAnsiTheme="minorEastAsia" w:cstheme="minorEastAsia"/>
          <w:iCs/>
          <w:color w:val="000000"/>
          <w:sz w:val="24"/>
          <w:lang w:eastAsia="zh-CN"/>
        </w:rPr>
        <w:t>甲方</w:t>
      </w:r>
      <w:r>
        <w:rPr>
          <w:rFonts w:hint="eastAsia" w:asciiTheme="minorEastAsia" w:hAnsiTheme="minorEastAsia" w:cstheme="minorEastAsia"/>
          <w:iCs/>
          <w:color w:val="000000"/>
          <w:sz w:val="24"/>
        </w:rPr>
        <w:t>不承担其保管责任。</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7.  延期交货</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7.1  </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应按照</w:t>
      </w:r>
      <w:r>
        <w:rPr>
          <w:rFonts w:hint="eastAsia" w:asciiTheme="minorEastAsia" w:hAnsiTheme="minorEastAsia" w:cstheme="minorEastAsia"/>
          <w:sz w:val="24"/>
          <w:lang w:eastAsia="zh-CN"/>
        </w:rPr>
        <w:t>甲方</w:t>
      </w:r>
      <w:r>
        <w:rPr>
          <w:rFonts w:hint="eastAsia" w:asciiTheme="minorEastAsia" w:hAnsiTheme="minorEastAsia" w:cstheme="minorEastAsia"/>
          <w:sz w:val="24"/>
        </w:rPr>
        <w:t>要求的时间交货和提供服务。</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7.2  在履行合同过程中，如果</w:t>
      </w:r>
      <w:r>
        <w:rPr>
          <w:rFonts w:hint="eastAsia" w:asciiTheme="minorEastAsia" w:hAnsiTheme="minorEastAsia" w:cstheme="minorEastAsia"/>
          <w:sz w:val="24"/>
          <w:lang w:eastAsia="zh-CN"/>
        </w:rPr>
        <w:t>乙方</w:t>
      </w:r>
      <w:r>
        <w:rPr>
          <w:rFonts w:hint="eastAsia" w:asciiTheme="minorEastAsia" w:hAnsiTheme="minorEastAsia" w:cstheme="minorEastAsia"/>
          <w:sz w:val="24"/>
        </w:rPr>
        <w:t>遇到不可抗力因素造成不能按时交货和提供服务的情况，应在一日内电话告知</w:t>
      </w:r>
      <w:r>
        <w:rPr>
          <w:rFonts w:hint="eastAsia" w:asciiTheme="minorEastAsia" w:hAnsiTheme="minorEastAsia" w:cstheme="minorEastAsia"/>
          <w:sz w:val="24"/>
          <w:lang w:eastAsia="zh-CN"/>
        </w:rPr>
        <w:t>甲方</w:t>
      </w:r>
      <w:r>
        <w:rPr>
          <w:rFonts w:hint="eastAsia" w:asciiTheme="minorEastAsia" w:hAnsiTheme="minorEastAsia" w:cstheme="minorEastAsia"/>
          <w:sz w:val="24"/>
        </w:rPr>
        <w:t>并在三日内以书面形式将不能按时交货的理由、延误时间通知</w:t>
      </w:r>
      <w:r>
        <w:rPr>
          <w:rFonts w:hint="eastAsia" w:asciiTheme="minorEastAsia" w:hAnsiTheme="minorEastAsia" w:cstheme="minorEastAsia"/>
          <w:sz w:val="24"/>
          <w:lang w:eastAsia="zh-CN"/>
        </w:rPr>
        <w:t>甲方</w:t>
      </w:r>
      <w:r>
        <w:rPr>
          <w:rFonts w:hint="eastAsia" w:asciiTheme="minorEastAsia" w:hAnsiTheme="minorEastAsia" w:cstheme="minorEastAsia"/>
          <w:sz w:val="24"/>
        </w:rPr>
        <w:t>。</w:t>
      </w:r>
      <w:r>
        <w:rPr>
          <w:rFonts w:hint="eastAsia" w:asciiTheme="minorEastAsia" w:hAnsiTheme="minorEastAsia" w:cstheme="minorEastAsia"/>
          <w:sz w:val="24"/>
          <w:lang w:eastAsia="zh-CN"/>
        </w:rPr>
        <w:t>甲方</w:t>
      </w:r>
      <w:r>
        <w:rPr>
          <w:rFonts w:hint="eastAsia" w:asciiTheme="minorEastAsia" w:hAnsiTheme="minorEastAsia" w:cstheme="minorEastAsia"/>
          <w:sz w:val="24"/>
        </w:rPr>
        <w:t>在收到</w:t>
      </w:r>
      <w:r>
        <w:rPr>
          <w:rFonts w:hint="eastAsia" w:asciiTheme="minorEastAsia" w:hAnsiTheme="minorEastAsia" w:cstheme="minorEastAsia"/>
          <w:sz w:val="24"/>
          <w:lang w:eastAsia="zh-CN"/>
        </w:rPr>
        <w:t>乙方</w:t>
      </w:r>
      <w:r>
        <w:rPr>
          <w:rFonts w:hint="eastAsia" w:asciiTheme="minorEastAsia" w:hAnsiTheme="minorEastAsia" w:cstheme="minorEastAsia"/>
          <w:sz w:val="24"/>
        </w:rPr>
        <w:t>通知及证明后，应进行分析，如果同意，可通过补充协议，酌情延长交货时间；如双方在七日内无法达成延长交货约定的，为不影响工期，</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有权终止合同。</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7.3  如果</w:t>
      </w:r>
      <w:r>
        <w:rPr>
          <w:rFonts w:hint="eastAsia" w:asciiTheme="minorEastAsia" w:hAnsiTheme="minorEastAsia" w:cstheme="minorEastAsia"/>
          <w:sz w:val="24"/>
          <w:lang w:eastAsia="zh-CN"/>
        </w:rPr>
        <w:t>乙方</w:t>
      </w:r>
      <w:r>
        <w:rPr>
          <w:rFonts w:hint="eastAsia" w:asciiTheme="minorEastAsia" w:hAnsiTheme="minorEastAsia" w:cstheme="minorEastAsia"/>
          <w:sz w:val="24"/>
        </w:rPr>
        <w:t>非不可抗力原因而拖延交货或不提供服务超 15 个日历天的，且不能得到</w:t>
      </w:r>
      <w:r>
        <w:rPr>
          <w:rFonts w:hint="eastAsia" w:asciiTheme="minorEastAsia" w:hAnsiTheme="minorEastAsia" w:cstheme="minorEastAsia"/>
          <w:sz w:val="24"/>
          <w:lang w:eastAsia="zh-CN"/>
        </w:rPr>
        <w:t>甲方</w:t>
      </w:r>
      <w:r>
        <w:rPr>
          <w:rFonts w:hint="eastAsia" w:asciiTheme="minorEastAsia" w:hAnsiTheme="minorEastAsia" w:cstheme="minorEastAsia"/>
          <w:sz w:val="24"/>
        </w:rPr>
        <w:t>书面认可的，</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有权扣除</w:t>
      </w:r>
      <w:r>
        <w:rPr>
          <w:rFonts w:hint="eastAsia" w:asciiTheme="minorEastAsia" w:hAnsiTheme="minorEastAsia" w:cstheme="minorEastAsia"/>
          <w:sz w:val="24"/>
          <w:lang w:eastAsia="zh-CN"/>
        </w:rPr>
        <w:t>乙方</w:t>
      </w:r>
      <w:r>
        <w:rPr>
          <w:rFonts w:hint="eastAsia" w:asciiTheme="minorEastAsia" w:hAnsiTheme="minorEastAsia" w:cstheme="minorEastAsia"/>
          <w:sz w:val="24"/>
        </w:rPr>
        <w:t>履约保证金并有权同时要求</w:t>
      </w:r>
      <w:r>
        <w:rPr>
          <w:rFonts w:hint="eastAsia" w:asciiTheme="minorEastAsia" w:hAnsiTheme="minorEastAsia" w:cstheme="minorEastAsia"/>
          <w:sz w:val="24"/>
          <w:lang w:eastAsia="zh-CN"/>
        </w:rPr>
        <w:t>乙方</w:t>
      </w:r>
      <w:r>
        <w:rPr>
          <w:rFonts w:hint="eastAsia" w:asciiTheme="minorEastAsia" w:hAnsiTheme="minorEastAsia" w:cstheme="minorEastAsia"/>
          <w:sz w:val="24"/>
        </w:rPr>
        <w:t>承担相应责任、</w:t>
      </w:r>
      <w:r>
        <w:rPr>
          <w:rFonts w:hint="eastAsia" w:asciiTheme="minorEastAsia" w:hAnsiTheme="minorEastAsia" w:cstheme="minorEastAsia"/>
          <w:color w:val="000000"/>
          <w:sz w:val="24"/>
        </w:rPr>
        <w:t>有权加收违约损</w:t>
      </w:r>
      <w:r>
        <w:rPr>
          <w:rFonts w:hint="eastAsia" w:asciiTheme="minorEastAsia" w:hAnsiTheme="minorEastAsia" w:cstheme="minorEastAsia"/>
          <w:sz w:val="24"/>
        </w:rPr>
        <w:t>失赔偿（按每迟交一日，承担合同价的1％违约金）或终止合同。</w:t>
      </w:r>
    </w:p>
    <w:p>
      <w:pPr>
        <w:numPr>
          <w:ilvl w:val="0"/>
          <w:numId w:val="2"/>
        </w:numPr>
        <w:spacing w:line="46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 xml:space="preserve"> 付款方式</w:t>
      </w:r>
    </w:p>
    <w:p>
      <w:pPr>
        <w:spacing w:line="4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1、合同签订后，</w:t>
      </w:r>
      <w:r>
        <w:rPr>
          <w:rFonts w:hint="eastAsia" w:asciiTheme="minorEastAsia" w:hAnsiTheme="minorEastAsia" w:cstheme="minorEastAsia"/>
          <w:sz w:val="24"/>
          <w:lang w:eastAsia="zh-CN"/>
        </w:rPr>
        <w:t>甲方</w:t>
      </w:r>
      <w:r>
        <w:rPr>
          <w:rFonts w:hint="eastAsia" w:asciiTheme="minorEastAsia" w:hAnsiTheme="minorEastAsia" w:cstheme="minorEastAsia"/>
          <w:sz w:val="24"/>
        </w:rPr>
        <w:t>支付</w:t>
      </w:r>
      <w:r>
        <w:rPr>
          <w:rFonts w:hint="eastAsia" w:asciiTheme="minorEastAsia" w:hAnsiTheme="minorEastAsia" w:cstheme="minorEastAsia"/>
          <w:sz w:val="24"/>
          <w:lang w:eastAsia="zh-CN"/>
        </w:rPr>
        <w:t>乙方</w:t>
      </w:r>
      <w:r>
        <w:rPr>
          <w:rFonts w:hint="eastAsia" w:asciiTheme="minorEastAsia" w:hAnsiTheme="minorEastAsia" w:cstheme="minorEastAsia"/>
          <w:sz w:val="24"/>
        </w:rPr>
        <w:t>合同总价的</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0%作为定金（</w:t>
      </w:r>
      <w:r>
        <w:rPr>
          <w:rFonts w:hint="eastAsia" w:asciiTheme="minorEastAsia" w:hAnsiTheme="minorEastAsia" w:cstheme="minorEastAsia"/>
          <w:sz w:val="24"/>
          <w:lang w:eastAsia="zh-CN"/>
        </w:rPr>
        <w:t>乙方</w:t>
      </w:r>
      <w:r>
        <w:rPr>
          <w:rFonts w:hint="eastAsia" w:asciiTheme="minorEastAsia" w:hAnsiTheme="minorEastAsia" w:cstheme="minorEastAsia"/>
          <w:sz w:val="24"/>
        </w:rPr>
        <w:t>需提供</w:t>
      </w:r>
      <w:r>
        <w:rPr>
          <w:rFonts w:hint="eastAsia" w:asciiTheme="minorEastAsia" w:hAnsiTheme="minorEastAsia" w:cstheme="minorEastAsia"/>
          <w:sz w:val="24"/>
          <w:lang w:eastAsia="zh-CN"/>
        </w:rPr>
        <w:t>合同</w:t>
      </w:r>
      <w:r>
        <w:rPr>
          <w:rFonts w:hint="eastAsia" w:asciiTheme="minorEastAsia" w:hAnsiTheme="minorEastAsia" w:cstheme="minorEastAsia"/>
          <w:sz w:val="24"/>
        </w:rPr>
        <w:t>金额</w:t>
      </w:r>
      <w:r>
        <w:rPr>
          <w:rFonts w:hint="eastAsia" w:asciiTheme="minorEastAsia" w:hAnsiTheme="minorEastAsia" w:cstheme="minorEastAsia"/>
          <w:sz w:val="24"/>
          <w:lang w:val="en-US" w:eastAsia="zh-CN"/>
        </w:rPr>
        <w:t>20%</w:t>
      </w:r>
      <w:r>
        <w:rPr>
          <w:rFonts w:hint="eastAsia" w:asciiTheme="minorEastAsia" w:hAnsiTheme="minorEastAsia" w:cstheme="minorEastAsia"/>
          <w:sz w:val="24"/>
        </w:rPr>
        <w:t>银行</w:t>
      </w:r>
      <w:r>
        <w:rPr>
          <w:rFonts w:hint="eastAsia" w:asciiTheme="minorEastAsia" w:hAnsiTheme="minorEastAsia" w:cstheme="minorEastAsia"/>
          <w:sz w:val="24"/>
          <w:lang w:eastAsia="zh-CN"/>
        </w:rPr>
        <w:t>履约</w:t>
      </w:r>
      <w:r>
        <w:rPr>
          <w:rFonts w:hint="eastAsia" w:asciiTheme="minorEastAsia" w:hAnsiTheme="minorEastAsia" w:cstheme="minorEastAsia"/>
          <w:sz w:val="24"/>
        </w:rPr>
        <w:t>保函）；</w:t>
      </w:r>
    </w:p>
    <w:p>
      <w:pPr>
        <w:spacing w:line="4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w:t>
      </w:r>
      <w:r>
        <w:rPr>
          <w:rFonts w:hint="eastAsia" w:asciiTheme="minorEastAsia" w:hAnsiTheme="minorEastAsia" w:cstheme="minorEastAsia"/>
          <w:sz w:val="24"/>
          <w:lang w:eastAsia="zh-CN"/>
        </w:rPr>
        <w:t>工程设备进场，经验收合格付至合同价的</w:t>
      </w:r>
      <w:r>
        <w:rPr>
          <w:rFonts w:hint="eastAsia" w:asciiTheme="minorEastAsia" w:hAnsiTheme="minorEastAsia" w:cstheme="minorEastAsia"/>
          <w:sz w:val="24"/>
          <w:lang w:val="en-US" w:eastAsia="zh-CN"/>
        </w:rPr>
        <w:t>30%（如甲方需要分批进场，按分批支付）</w:t>
      </w:r>
    </w:p>
    <w:p>
      <w:pPr>
        <w:spacing w:line="4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3、</w:t>
      </w:r>
      <w:r>
        <w:rPr>
          <w:rFonts w:hint="eastAsia" w:asciiTheme="minorEastAsia" w:hAnsiTheme="minorEastAsia" w:cstheme="minorEastAsia"/>
          <w:sz w:val="24"/>
        </w:rPr>
        <w:t>在设备安装、调试、验收合格，并通过国家质量技术监督局检验取得合格证明后7日内支付至合同总价的</w:t>
      </w:r>
      <w:r>
        <w:rPr>
          <w:rFonts w:hint="eastAsia" w:asciiTheme="minorEastAsia" w:hAnsiTheme="minorEastAsia" w:cstheme="minorEastAsia"/>
          <w:sz w:val="24"/>
          <w:lang w:val="en-US" w:eastAsia="zh-CN"/>
        </w:rPr>
        <w:t>80</w:t>
      </w:r>
      <w:r>
        <w:rPr>
          <w:rFonts w:hint="eastAsia" w:asciiTheme="minorEastAsia" w:hAnsiTheme="minorEastAsia" w:cstheme="minorEastAsia"/>
          <w:sz w:val="24"/>
        </w:rPr>
        <w:t>%；</w:t>
      </w:r>
    </w:p>
    <w:p>
      <w:pPr>
        <w:spacing w:line="460" w:lineRule="exact"/>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4、结算审计完成，支付至结算价的95%；</w:t>
      </w:r>
    </w:p>
    <w:p>
      <w:pPr>
        <w:spacing w:line="46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lang w:val="en-US" w:eastAsia="zh-CN"/>
        </w:rPr>
        <w:t>5</w:t>
      </w:r>
      <w:r>
        <w:rPr>
          <w:rFonts w:hint="eastAsia" w:asciiTheme="minorEastAsia" w:hAnsiTheme="minorEastAsia" w:cstheme="minorEastAsia"/>
          <w:sz w:val="24"/>
        </w:rPr>
        <w:t>、在质保期贰年满后无质量问题向</w:t>
      </w:r>
      <w:r>
        <w:rPr>
          <w:rFonts w:hint="eastAsia" w:asciiTheme="minorEastAsia" w:hAnsiTheme="minorEastAsia" w:cstheme="minorEastAsia"/>
          <w:sz w:val="24"/>
          <w:lang w:eastAsia="zh-CN"/>
        </w:rPr>
        <w:t>乙方</w:t>
      </w:r>
      <w:r>
        <w:rPr>
          <w:rFonts w:hint="eastAsia" w:asciiTheme="minorEastAsia" w:hAnsiTheme="minorEastAsia" w:cstheme="minorEastAsia"/>
          <w:sz w:val="24"/>
        </w:rPr>
        <w:t>无息支付剩余的5%；</w:t>
      </w:r>
    </w:p>
    <w:p>
      <w:pPr>
        <w:spacing w:line="460" w:lineRule="exact"/>
        <w:ind w:firstLine="480" w:firstLineChars="200"/>
        <w:rPr>
          <w:rFonts w:asciiTheme="minorEastAsia" w:hAnsiTheme="minorEastAsia" w:cstheme="minorEastAsia"/>
          <w:b/>
          <w:bCs/>
          <w:iCs/>
          <w:color w:val="000000"/>
          <w:sz w:val="24"/>
        </w:rPr>
      </w:pPr>
      <w:r>
        <w:rPr>
          <w:rFonts w:hint="eastAsia" w:asciiTheme="minorEastAsia" w:hAnsiTheme="minorEastAsia" w:cstheme="minorEastAsia"/>
          <w:sz w:val="24"/>
          <w:lang w:val="en-US" w:eastAsia="zh-CN"/>
        </w:rPr>
        <w:t>6</w:t>
      </w:r>
      <w:r>
        <w:rPr>
          <w:rFonts w:hint="eastAsia" w:asciiTheme="minorEastAsia" w:hAnsiTheme="minorEastAsia" w:cstheme="minorEastAsia"/>
          <w:sz w:val="24"/>
        </w:rPr>
        <w:t>、甲方每次付款前,乙方应提供相应金额的税务发票（增值税专用发票）,按照甲方内部审批流程支付款项, 在工程竣工验收合格审计完毕后付至已供货款总额的95%时，需提供</w:t>
      </w:r>
      <w:r>
        <w:rPr>
          <w:rFonts w:hint="eastAsia" w:asciiTheme="minorEastAsia" w:hAnsiTheme="minorEastAsia" w:cstheme="minorEastAsia"/>
          <w:sz w:val="24"/>
          <w:lang w:eastAsia="zh-CN"/>
        </w:rPr>
        <w:t>结算审计</w:t>
      </w:r>
      <w:r>
        <w:rPr>
          <w:rFonts w:hint="eastAsia" w:asciiTheme="minorEastAsia" w:hAnsiTheme="minorEastAsia" w:cstheme="minorEastAsia"/>
          <w:sz w:val="24"/>
        </w:rPr>
        <w:t>全额税务发票，如供方未及时提供发票,需方有权拒绝和延迟支付款项而不视为违约。</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iCs/>
          <w:color w:val="000000"/>
          <w:sz w:val="24"/>
          <w:lang w:val="en-US" w:eastAsia="zh-CN"/>
        </w:rPr>
        <w:t>9</w:t>
      </w:r>
      <w:r>
        <w:rPr>
          <w:rFonts w:hint="eastAsia" w:asciiTheme="minorEastAsia" w:hAnsiTheme="minorEastAsia" w:cstheme="minorEastAsia"/>
          <w:b/>
          <w:bCs/>
          <w:iCs/>
          <w:color w:val="000000"/>
          <w:sz w:val="24"/>
        </w:rPr>
        <w:t xml:space="preserve">.  </w:t>
      </w:r>
      <w:r>
        <w:rPr>
          <w:rFonts w:hint="eastAsia" w:asciiTheme="minorEastAsia" w:hAnsiTheme="minorEastAsia" w:cstheme="minorEastAsia"/>
          <w:b/>
          <w:bCs/>
          <w:sz w:val="24"/>
        </w:rPr>
        <w:t>检验与验收</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9</w:t>
      </w:r>
      <w:r>
        <w:rPr>
          <w:rFonts w:hint="eastAsia" w:asciiTheme="minorEastAsia" w:hAnsiTheme="minorEastAsia" w:cstheme="minorEastAsia"/>
          <w:sz w:val="24"/>
        </w:rPr>
        <w:t>.1  在交货前，</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应对货物的质量、规格型号、性能、数量等进行详细而全面的检验，并出具一份证明货物符合合同规定的证书。</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9</w:t>
      </w:r>
      <w:r>
        <w:rPr>
          <w:rFonts w:hint="eastAsia" w:asciiTheme="minorEastAsia" w:hAnsiTheme="minorEastAsia" w:cstheme="minorEastAsia"/>
          <w:sz w:val="24"/>
        </w:rPr>
        <w:t>.2  货物运抵现场后，</w:t>
      </w:r>
      <w:r>
        <w:rPr>
          <w:rFonts w:hint="eastAsia" w:asciiTheme="minorEastAsia" w:hAnsiTheme="minorEastAsia" w:cstheme="minorEastAsia"/>
          <w:sz w:val="24"/>
          <w:lang w:eastAsia="zh-CN"/>
        </w:rPr>
        <w:t>甲方</w:t>
      </w:r>
      <w:r>
        <w:rPr>
          <w:rFonts w:hint="eastAsia" w:asciiTheme="minorEastAsia" w:hAnsiTheme="minorEastAsia" w:cstheme="minorEastAsia"/>
          <w:sz w:val="24"/>
        </w:rPr>
        <w:t>将对货物的质量、规格型号、性能、数量等进行初步检验。如发现货物的规格型号或数量或两者都与合同不符，</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有权在货物运抵现场后90天内，根据检验结果向</w:t>
      </w:r>
      <w:r>
        <w:rPr>
          <w:rFonts w:hint="eastAsia" w:asciiTheme="minorEastAsia" w:hAnsiTheme="minorEastAsia" w:cstheme="minorEastAsia"/>
          <w:sz w:val="24"/>
          <w:lang w:eastAsia="zh-CN"/>
        </w:rPr>
        <w:t>乙方</w:t>
      </w:r>
      <w:r>
        <w:rPr>
          <w:rFonts w:hint="eastAsia" w:asciiTheme="minorEastAsia" w:hAnsiTheme="minorEastAsia" w:cstheme="minorEastAsia"/>
          <w:sz w:val="24"/>
        </w:rPr>
        <w:t>提出索赔。</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9</w:t>
      </w:r>
      <w:r>
        <w:rPr>
          <w:rFonts w:hint="eastAsia" w:asciiTheme="minorEastAsia" w:hAnsiTheme="minorEastAsia" w:cstheme="minorEastAsia"/>
          <w:sz w:val="24"/>
        </w:rPr>
        <w:t>.3  货物在生产过程中或货到现场，</w:t>
      </w:r>
      <w:r>
        <w:rPr>
          <w:rFonts w:hint="eastAsia" w:asciiTheme="minorEastAsia" w:hAnsiTheme="minorEastAsia" w:cstheme="minorEastAsia"/>
          <w:sz w:val="24"/>
          <w:lang w:eastAsia="zh-CN"/>
        </w:rPr>
        <w:t>甲方</w:t>
      </w:r>
      <w:r>
        <w:rPr>
          <w:rFonts w:hint="eastAsia" w:asciiTheme="minorEastAsia" w:hAnsiTheme="minorEastAsia" w:cstheme="minorEastAsia"/>
          <w:sz w:val="24"/>
        </w:rPr>
        <w:t>如认为质量不合格，可委托具备该材料（设备）检测能力的检测机构对其质量进行检测。如检测结果合格，其检测费由</w:t>
      </w:r>
      <w:r>
        <w:rPr>
          <w:rFonts w:hint="eastAsia" w:asciiTheme="minorEastAsia" w:hAnsiTheme="minorEastAsia" w:cstheme="minorEastAsia"/>
          <w:sz w:val="24"/>
          <w:lang w:eastAsia="zh-CN"/>
        </w:rPr>
        <w:t>甲方</w:t>
      </w:r>
      <w:r>
        <w:rPr>
          <w:rFonts w:hint="eastAsia" w:asciiTheme="minorEastAsia" w:hAnsiTheme="minorEastAsia" w:cstheme="minorEastAsia"/>
          <w:sz w:val="24"/>
        </w:rPr>
        <w:t>承担；如检测结果不合格，其检测费由</w:t>
      </w:r>
      <w:r>
        <w:rPr>
          <w:rFonts w:hint="eastAsia" w:asciiTheme="minorEastAsia" w:hAnsiTheme="minorEastAsia" w:cstheme="minorEastAsia"/>
          <w:sz w:val="24"/>
          <w:lang w:eastAsia="zh-CN"/>
        </w:rPr>
        <w:t>乙方</w:t>
      </w:r>
      <w:r>
        <w:rPr>
          <w:rFonts w:hint="eastAsia" w:asciiTheme="minorEastAsia" w:hAnsiTheme="minorEastAsia" w:cstheme="minorEastAsia"/>
          <w:sz w:val="24"/>
        </w:rPr>
        <w:t>承担，同时</w:t>
      </w:r>
      <w:r>
        <w:rPr>
          <w:rFonts w:hint="eastAsia" w:asciiTheme="minorEastAsia" w:hAnsiTheme="minorEastAsia" w:cstheme="minorEastAsia"/>
          <w:sz w:val="24"/>
          <w:lang w:eastAsia="zh-CN"/>
        </w:rPr>
        <w:t>乙方</w:t>
      </w:r>
      <w:r>
        <w:rPr>
          <w:rFonts w:hint="eastAsia" w:asciiTheme="minorEastAsia" w:hAnsiTheme="minorEastAsia" w:cstheme="minorEastAsia"/>
          <w:sz w:val="24"/>
        </w:rPr>
        <w:t>承担本合同规定的其它责任。</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lang w:val="en-US" w:eastAsia="zh-CN"/>
        </w:rPr>
        <w:t>9</w:t>
      </w:r>
      <w:r>
        <w:rPr>
          <w:rFonts w:hint="eastAsia" w:asciiTheme="minorEastAsia" w:hAnsiTheme="minorEastAsia" w:cstheme="minorEastAsia"/>
          <w:sz w:val="24"/>
        </w:rPr>
        <w:t>.4  如果货物的质量和规格型号与合同不符，或证实货物是有缺陷的，包括潜在的缺陷或使用不符合要求的材料，</w:t>
      </w:r>
      <w:r>
        <w:rPr>
          <w:rFonts w:hint="eastAsia" w:asciiTheme="minorEastAsia" w:hAnsiTheme="minorEastAsia" w:cstheme="minorEastAsia"/>
          <w:sz w:val="24"/>
          <w:lang w:eastAsia="zh-CN"/>
        </w:rPr>
        <w:t>甲方</w:t>
      </w:r>
      <w:r>
        <w:rPr>
          <w:rFonts w:hint="eastAsia" w:asciiTheme="minorEastAsia" w:hAnsiTheme="minorEastAsia" w:cstheme="minorEastAsia"/>
          <w:sz w:val="24"/>
        </w:rPr>
        <w:t>将有权向</w:t>
      </w:r>
      <w:r>
        <w:rPr>
          <w:rFonts w:hint="eastAsia" w:asciiTheme="minorEastAsia" w:hAnsiTheme="minorEastAsia" w:cstheme="minorEastAsia"/>
          <w:sz w:val="24"/>
          <w:lang w:eastAsia="zh-CN"/>
        </w:rPr>
        <w:t>乙方</w:t>
      </w:r>
      <w:r>
        <w:rPr>
          <w:rFonts w:hint="eastAsia" w:asciiTheme="minorEastAsia" w:hAnsiTheme="minorEastAsia" w:cstheme="minorEastAsia"/>
          <w:sz w:val="24"/>
        </w:rPr>
        <w:t>提出索赔。</w:t>
      </w:r>
    </w:p>
    <w:p>
      <w:pPr>
        <w:spacing w:line="46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lang w:val="en-US" w:eastAsia="zh-CN"/>
        </w:rPr>
        <w:t>9</w:t>
      </w:r>
      <w:r>
        <w:rPr>
          <w:rFonts w:hint="eastAsia" w:asciiTheme="minorEastAsia" w:hAnsiTheme="minorEastAsia" w:cstheme="minorEastAsia"/>
          <w:color w:val="000000"/>
          <w:sz w:val="24"/>
        </w:rPr>
        <w:t>.5  最终验收待工程施工完毕，由双方、工程监理和技术监督部门共同负责验收工作。</w:t>
      </w:r>
    </w:p>
    <w:p>
      <w:pPr>
        <w:spacing w:line="460" w:lineRule="exact"/>
        <w:ind w:firstLine="480" w:firstLineChars="200"/>
        <w:rPr>
          <w:rFonts w:asciiTheme="minorEastAsia" w:hAnsiTheme="minorEastAsia" w:cstheme="minorEastAsia"/>
          <w:b/>
          <w:bCs/>
          <w:sz w:val="24"/>
        </w:rPr>
      </w:pPr>
      <w:r>
        <w:rPr>
          <w:rFonts w:hint="eastAsia" w:asciiTheme="minorEastAsia" w:hAnsiTheme="minorEastAsia" w:cstheme="minorEastAsia"/>
          <w:sz w:val="24"/>
          <w:lang w:val="en-US" w:eastAsia="zh-CN"/>
        </w:rPr>
        <w:t>9</w:t>
      </w:r>
      <w:r>
        <w:rPr>
          <w:rFonts w:hint="eastAsia" w:asciiTheme="minorEastAsia" w:hAnsiTheme="minorEastAsia" w:cstheme="minorEastAsia"/>
          <w:sz w:val="24"/>
        </w:rPr>
        <w:t xml:space="preserve">.6  </w:t>
      </w:r>
      <w:r>
        <w:rPr>
          <w:rFonts w:hint="eastAsia" w:asciiTheme="minorEastAsia" w:hAnsiTheme="minorEastAsia" w:cstheme="minorEastAsia"/>
          <w:sz w:val="24"/>
          <w:lang w:eastAsia="zh-CN"/>
        </w:rPr>
        <w:t>工程</w:t>
      </w:r>
      <w:r>
        <w:rPr>
          <w:rFonts w:hint="eastAsia" w:asciiTheme="minorEastAsia" w:hAnsiTheme="minorEastAsia" w:cstheme="minorEastAsia"/>
          <w:sz w:val="24"/>
        </w:rPr>
        <w:t>验收标准按招标文件和国家有关标准执行。</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0</w:t>
      </w:r>
      <w:r>
        <w:rPr>
          <w:rFonts w:hint="eastAsia" w:asciiTheme="minorEastAsia" w:hAnsiTheme="minorEastAsia" w:cstheme="minorEastAsia"/>
          <w:b/>
          <w:bCs/>
          <w:sz w:val="24"/>
        </w:rPr>
        <w:t>.  质量保证和售后服务</w:t>
      </w:r>
    </w:p>
    <w:p>
      <w:pPr>
        <w:spacing w:line="4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0</w:t>
      </w:r>
      <w:r>
        <w:rPr>
          <w:rFonts w:hint="eastAsia" w:asciiTheme="minorEastAsia" w:hAnsiTheme="minorEastAsia" w:cstheme="minorEastAsia"/>
          <w:sz w:val="24"/>
        </w:rPr>
        <w:t xml:space="preserve">.1  </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应保证所提供的货物是全新、未使用过的、是按招标文件和相关技术标准制造而成的，并完全符合合同规定的质量、规格和性能的要求。</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应保证所提供的货物经正确安装、正常运行和保养在其使用寿命期内应具有满意的性能。在货物质量</w:t>
      </w:r>
      <w:r>
        <w:rPr>
          <w:rFonts w:hint="eastAsia" w:asciiTheme="minorEastAsia" w:hAnsiTheme="minorEastAsia" w:cstheme="minorEastAsia"/>
          <w:color w:val="000000" w:themeColor="text1"/>
          <w:sz w:val="24"/>
        </w:rPr>
        <w:t>保证期5年内，</w:t>
      </w:r>
      <w:r>
        <w:rPr>
          <w:rFonts w:hint="eastAsia" w:asciiTheme="minorEastAsia" w:hAnsiTheme="minorEastAsia" w:cstheme="minorEastAsia"/>
          <w:color w:val="000000" w:themeColor="text1"/>
          <w:sz w:val="24"/>
          <w:lang w:eastAsia="zh-CN"/>
        </w:rPr>
        <w:t>乙方</w:t>
      </w:r>
      <w:r>
        <w:rPr>
          <w:rFonts w:hint="eastAsia" w:asciiTheme="minorEastAsia" w:hAnsiTheme="minorEastAsia" w:cstheme="minorEastAsia"/>
          <w:color w:val="000000" w:themeColor="text1"/>
          <w:sz w:val="24"/>
        </w:rPr>
        <w:t>应对由于材料和制造原因产生的缺陷而发生的任何不足或故障负责。</w:t>
      </w:r>
    </w:p>
    <w:p>
      <w:pPr>
        <w:spacing w:line="4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w:t>
      </w:r>
      <w:r>
        <w:rPr>
          <w:rFonts w:hint="eastAsia" w:asciiTheme="minorEastAsia" w:hAnsiTheme="minorEastAsia" w:cstheme="minorEastAsia"/>
          <w:color w:val="000000" w:themeColor="text1"/>
          <w:sz w:val="24"/>
          <w:lang w:val="en-US" w:eastAsia="zh-CN"/>
        </w:rPr>
        <w:t>0</w:t>
      </w:r>
      <w:r>
        <w:rPr>
          <w:rFonts w:hint="eastAsia" w:asciiTheme="minorEastAsia" w:hAnsiTheme="minorEastAsia" w:cstheme="minorEastAsia"/>
          <w:color w:val="000000" w:themeColor="text1"/>
          <w:sz w:val="24"/>
        </w:rPr>
        <w:t>.2  根据当地质检部门检验结果，或者在质量保证期内，如果货物的数量、质量或规格与合同不符，或证实货物是有缺陷的，包括潜在的缺陷或使用不符合要求的材料等，</w:t>
      </w:r>
      <w:r>
        <w:rPr>
          <w:rFonts w:hint="eastAsia" w:asciiTheme="minorEastAsia" w:hAnsiTheme="minorEastAsia" w:cstheme="minorEastAsia"/>
          <w:color w:val="000000" w:themeColor="text1"/>
          <w:sz w:val="24"/>
          <w:lang w:eastAsia="zh-CN"/>
        </w:rPr>
        <w:t>甲方</w:t>
      </w:r>
      <w:r>
        <w:rPr>
          <w:rFonts w:hint="eastAsia" w:asciiTheme="minorEastAsia" w:hAnsiTheme="minorEastAsia" w:cstheme="minorEastAsia"/>
          <w:color w:val="000000" w:themeColor="text1"/>
          <w:sz w:val="24"/>
        </w:rPr>
        <w:t>应尽快以书面形式通知</w:t>
      </w:r>
      <w:r>
        <w:rPr>
          <w:rFonts w:hint="eastAsia" w:asciiTheme="minorEastAsia" w:hAnsiTheme="minorEastAsia" w:cstheme="minorEastAsia"/>
          <w:color w:val="000000" w:themeColor="text1"/>
          <w:sz w:val="24"/>
          <w:lang w:eastAsia="zh-CN"/>
        </w:rPr>
        <w:t>乙方</w:t>
      </w:r>
      <w:r>
        <w:rPr>
          <w:rFonts w:hint="eastAsia" w:asciiTheme="minorEastAsia" w:hAnsiTheme="minorEastAsia" w:cstheme="minorEastAsia"/>
          <w:color w:val="000000" w:themeColor="text1"/>
          <w:sz w:val="24"/>
        </w:rPr>
        <w:t>，并提出索赔。</w:t>
      </w:r>
    </w:p>
    <w:p>
      <w:pPr>
        <w:spacing w:line="460" w:lineRule="exact"/>
        <w:ind w:firstLine="480" w:firstLineChars="200"/>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1</w:t>
      </w:r>
      <w:r>
        <w:rPr>
          <w:rFonts w:hint="eastAsia" w:asciiTheme="minorEastAsia" w:hAnsiTheme="minorEastAsia" w:cstheme="minorEastAsia"/>
          <w:color w:val="000000" w:themeColor="text1"/>
          <w:sz w:val="24"/>
          <w:lang w:val="en-US" w:eastAsia="zh-CN"/>
        </w:rPr>
        <w:t>0</w:t>
      </w:r>
      <w:r>
        <w:rPr>
          <w:rFonts w:hint="eastAsia" w:asciiTheme="minorEastAsia" w:hAnsiTheme="minorEastAsia" w:cstheme="minorEastAsia"/>
          <w:color w:val="000000" w:themeColor="text1"/>
          <w:sz w:val="24"/>
        </w:rPr>
        <w:t>.3  在</w:t>
      </w:r>
      <w:r>
        <w:rPr>
          <w:rFonts w:hint="eastAsia" w:asciiTheme="minorEastAsia" w:hAnsiTheme="minorEastAsia" w:cstheme="minorEastAsia"/>
          <w:color w:val="000000" w:themeColor="text1"/>
          <w:sz w:val="24"/>
          <w:lang w:eastAsia="zh-CN"/>
        </w:rPr>
        <w:t>乙方</w:t>
      </w:r>
      <w:r>
        <w:rPr>
          <w:rFonts w:hint="eastAsia" w:asciiTheme="minorEastAsia" w:hAnsiTheme="minorEastAsia" w:cstheme="minorEastAsia"/>
          <w:color w:val="000000" w:themeColor="text1"/>
          <w:sz w:val="24"/>
        </w:rPr>
        <w:t>承诺的质量保证期（从安装调试完毕，并通过技术监督部门验收合格之日起计算5年）内，</w:t>
      </w:r>
      <w:r>
        <w:rPr>
          <w:rFonts w:hint="eastAsia" w:asciiTheme="minorEastAsia" w:hAnsiTheme="minorEastAsia" w:cstheme="minorEastAsia"/>
          <w:color w:val="000000" w:themeColor="text1"/>
          <w:sz w:val="24"/>
          <w:lang w:eastAsia="zh-CN"/>
        </w:rPr>
        <w:t>乙方</w:t>
      </w:r>
      <w:r>
        <w:rPr>
          <w:rFonts w:hint="eastAsia" w:asciiTheme="minorEastAsia" w:hAnsiTheme="minorEastAsia" w:cstheme="minorEastAsia"/>
          <w:color w:val="000000" w:themeColor="text1"/>
          <w:sz w:val="24"/>
        </w:rPr>
        <w:t>应派人员跟踪服务，及时处理运行过程中出现的问题，主要配件和部件如发生非人为原因引起的损坏，</w:t>
      </w:r>
      <w:r>
        <w:rPr>
          <w:rFonts w:hint="eastAsia" w:asciiTheme="minorEastAsia" w:hAnsiTheme="minorEastAsia" w:cstheme="minorEastAsia"/>
          <w:color w:val="000000" w:themeColor="text1"/>
          <w:sz w:val="24"/>
          <w:lang w:eastAsia="zh-CN"/>
        </w:rPr>
        <w:t>乙方</w:t>
      </w:r>
      <w:r>
        <w:rPr>
          <w:rFonts w:hint="eastAsia" w:asciiTheme="minorEastAsia" w:hAnsiTheme="minorEastAsia" w:cstheme="minorEastAsia"/>
          <w:color w:val="000000" w:themeColor="text1"/>
          <w:sz w:val="24"/>
        </w:rPr>
        <w:t>应及时提供，免费更换或修理。</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0</w:t>
      </w:r>
      <w:r>
        <w:rPr>
          <w:rFonts w:hint="eastAsia" w:asciiTheme="minorEastAsia" w:hAnsiTheme="minorEastAsia" w:cstheme="minorEastAsia"/>
          <w:sz w:val="24"/>
        </w:rPr>
        <w:t>.4施工过程中做好与其他平行施工单位的配合协调工作，如因配合不畅造成工程变更或因在交付业主之前未做好成品保护以致发生损失，费用均由</w:t>
      </w:r>
      <w:r>
        <w:rPr>
          <w:rFonts w:hint="eastAsia" w:asciiTheme="minorEastAsia" w:hAnsiTheme="minorEastAsia" w:cstheme="minorEastAsia"/>
          <w:sz w:val="24"/>
          <w:lang w:eastAsia="zh-CN"/>
        </w:rPr>
        <w:t>乙方</w:t>
      </w:r>
      <w:r>
        <w:rPr>
          <w:rFonts w:hint="eastAsia" w:asciiTheme="minorEastAsia" w:hAnsiTheme="minorEastAsia" w:cstheme="minorEastAsia"/>
          <w:sz w:val="24"/>
        </w:rPr>
        <w:t>承担。</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1</w:t>
      </w:r>
      <w:r>
        <w:rPr>
          <w:rFonts w:hint="eastAsia" w:asciiTheme="minorEastAsia" w:hAnsiTheme="minorEastAsia" w:cstheme="minorEastAsia"/>
          <w:b/>
          <w:bCs/>
          <w:sz w:val="24"/>
        </w:rPr>
        <w:t>.  索赔</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 xml:space="preserve">.1  </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有权根据检验标准和自己检验的结果或当地质检部门出具的质检证书向</w:t>
      </w:r>
      <w:r>
        <w:rPr>
          <w:rFonts w:hint="eastAsia" w:asciiTheme="minorEastAsia" w:hAnsiTheme="minorEastAsia" w:cstheme="minorEastAsia"/>
          <w:sz w:val="24"/>
          <w:lang w:eastAsia="zh-CN"/>
        </w:rPr>
        <w:t>乙方</w:t>
      </w:r>
      <w:r>
        <w:rPr>
          <w:rFonts w:hint="eastAsia" w:asciiTheme="minorEastAsia" w:hAnsiTheme="minorEastAsia" w:cstheme="minorEastAsia"/>
          <w:sz w:val="24"/>
        </w:rPr>
        <w:t>提出索赔。</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.2  在根据合同规定的检验期和质量保证期内，如果</w:t>
      </w:r>
      <w:r>
        <w:rPr>
          <w:rFonts w:hint="eastAsia" w:asciiTheme="minorEastAsia" w:hAnsiTheme="minorEastAsia" w:cstheme="minorEastAsia"/>
          <w:sz w:val="24"/>
          <w:lang w:eastAsia="zh-CN"/>
        </w:rPr>
        <w:t>乙方</w:t>
      </w:r>
      <w:r>
        <w:rPr>
          <w:rFonts w:hint="eastAsia" w:asciiTheme="minorEastAsia" w:hAnsiTheme="minorEastAsia" w:cstheme="minorEastAsia"/>
          <w:sz w:val="24"/>
        </w:rPr>
        <w:t>对</w:t>
      </w:r>
      <w:r>
        <w:rPr>
          <w:rFonts w:hint="eastAsia" w:asciiTheme="minorEastAsia" w:hAnsiTheme="minorEastAsia" w:cstheme="minorEastAsia"/>
          <w:sz w:val="24"/>
          <w:lang w:eastAsia="zh-CN"/>
        </w:rPr>
        <w:t>甲方</w:t>
      </w:r>
      <w:r>
        <w:rPr>
          <w:rFonts w:hint="eastAsia" w:asciiTheme="minorEastAsia" w:hAnsiTheme="minorEastAsia" w:cstheme="minorEastAsia"/>
          <w:sz w:val="24"/>
        </w:rPr>
        <w:t>提出的索赔和差异负有责任，</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应按照</w:t>
      </w:r>
      <w:r>
        <w:rPr>
          <w:rFonts w:hint="eastAsia" w:asciiTheme="minorEastAsia" w:hAnsiTheme="minorEastAsia" w:cstheme="minorEastAsia"/>
          <w:sz w:val="24"/>
          <w:lang w:eastAsia="zh-CN"/>
        </w:rPr>
        <w:t>甲方</w:t>
      </w:r>
      <w:r>
        <w:rPr>
          <w:rFonts w:hint="eastAsia" w:asciiTheme="minorEastAsia" w:hAnsiTheme="minorEastAsia" w:cstheme="minorEastAsia"/>
          <w:sz w:val="24"/>
        </w:rPr>
        <w:t>同意的下列一种或多种方式解决索赔事宜：</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 xml:space="preserve">.2.1  </w:t>
      </w:r>
      <w:r>
        <w:rPr>
          <w:rFonts w:hint="eastAsia" w:asciiTheme="minorEastAsia" w:hAnsiTheme="minorEastAsia" w:cstheme="minorEastAsia"/>
          <w:sz w:val="24"/>
          <w:lang w:eastAsia="zh-CN"/>
        </w:rPr>
        <w:t>乙方</w:t>
      </w:r>
      <w:r>
        <w:rPr>
          <w:rFonts w:hint="eastAsia" w:asciiTheme="minorEastAsia" w:hAnsiTheme="minorEastAsia" w:cstheme="minorEastAsia"/>
          <w:sz w:val="24"/>
        </w:rPr>
        <w:t>同意退货，按合同规定的同种货币将货款退还给</w:t>
      </w:r>
      <w:r>
        <w:rPr>
          <w:rFonts w:hint="eastAsia" w:asciiTheme="minorEastAsia" w:hAnsiTheme="minorEastAsia" w:cstheme="minorEastAsia"/>
          <w:sz w:val="24"/>
          <w:lang w:eastAsia="zh-CN"/>
        </w:rPr>
        <w:t>甲方</w:t>
      </w:r>
      <w:r>
        <w:rPr>
          <w:rFonts w:hint="eastAsia" w:asciiTheme="minorEastAsia" w:hAnsiTheme="minorEastAsia" w:cstheme="minorEastAsia"/>
          <w:sz w:val="24"/>
        </w:rPr>
        <w:t>，并承担由此发生的一切损失和费用，包括利息、银行手续费、运费、保险费、检验费、仓储费、装卸费、误工费以及为保证退回货物所需的其它必要费用。</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.2.2  根据货物的低劣程度、损坏程度以及</w:t>
      </w:r>
      <w:r>
        <w:rPr>
          <w:rFonts w:hint="eastAsia" w:asciiTheme="minorEastAsia" w:hAnsiTheme="minorEastAsia" w:cstheme="minorEastAsia"/>
          <w:sz w:val="24"/>
          <w:lang w:eastAsia="zh-CN"/>
        </w:rPr>
        <w:t>甲方</w:t>
      </w:r>
      <w:r>
        <w:rPr>
          <w:rFonts w:hint="eastAsia" w:asciiTheme="minorEastAsia" w:hAnsiTheme="minorEastAsia" w:cstheme="minorEastAsia"/>
          <w:sz w:val="24"/>
        </w:rPr>
        <w:t>所遭受损失的数额，经双方商定降低货物的价格。</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.2.3  用符合规格、质量和性能要求的新零件、部件或货物来更换有缺陷的部分或修补缺陷部分供应商应承担一切费用和风险，并承担</w:t>
      </w:r>
      <w:r>
        <w:rPr>
          <w:rFonts w:hint="eastAsia" w:asciiTheme="minorEastAsia" w:hAnsiTheme="minorEastAsia" w:cstheme="minorEastAsia"/>
          <w:sz w:val="24"/>
          <w:lang w:eastAsia="zh-CN"/>
        </w:rPr>
        <w:t>甲方</w:t>
      </w:r>
      <w:r>
        <w:rPr>
          <w:rFonts w:hint="eastAsia" w:asciiTheme="minorEastAsia" w:hAnsiTheme="minorEastAsia" w:cstheme="minorEastAsia"/>
          <w:sz w:val="24"/>
        </w:rPr>
        <w:t>所发生的一切直接费用。</w:t>
      </w:r>
      <w:r>
        <w:rPr>
          <w:rFonts w:hint="eastAsia" w:asciiTheme="minorEastAsia" w:hAnsiTheme="minorEastAsia" w:cstheme="minorEastAsia"/>
          <w:sz w:val="24"/>
          <w:lang w:eastAsia="zh-CN"/>
        </w:rPr>
        <w:t>甲方</w:t>
      </w:r>
      <w:r>
        <w:rPr>
          <w:rFonts w:hint="eastAsia" w:asciiTheme="minorEastAsia" w:hAnsiTheme="minorEastAsia" w:cstheme="minorEastAsia"/>
          <w:sz w:val="24"/>
        </w:rPr>
        <w:t>应按合同规定，相应延长修补或更换件的质量保证期。</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.3  如果在</w:t>
      </w:r>
      <w:r>
        <w:rPr>
          <w:rFonts w:hint="eastAsia" w:asciiTheme="minorEastAsia" w:hAnsiTheme="minorEastAsia" w:cstheme="minorEastAsia"/>
          <w:sz w:val="24"/>
          <w:lang w:eastAsia="zh-CN"/>
        </w:rPr>
        <w:t>甲方</w:t>
      </w:r>
      <w:r>
        <w:rPr>
          <w:rFonts w:hint="eastAsia" w:asciiTheme="minorEastAsia" w:hAnsiTheme="minorEastAsia" w:cstheme="minorEastAsia"/>
          <w:sz w:val="24"/>
        </w:rPr>
        <w:t>发生索赔通知后15天内，</w:t>
      </w:r>
      <w:r>
        <w:rPr>
          <w:rFonts w:hint="eastAsia" w:asciiTheme="minorEastAsia" w:hAnsiTheme="minorEastAsia" w:cstheme="minorEastAsia"/>
          <w:sz w:val="24"/>
          <w:lang w:eastAsia="zh-CN"/>
        </w:rPr>
        <w:t>乙方</w:t>
      </w:r>
      <w:r>
        <w:rPr>
          <w:rFonts w:hint="eastAsia" w:asciiTheme="minorEastAsia" w:hAnsiTheme="minorEastAsia" w:cstheme="minorEastAsia"/>
          <w:sz w:val="24"/>
        </w:rPr>
        <w:t>未作辩论或未作答复，上述索赔应视为已被</w:t>
      </w:r>
      <w:r>
        <w:rPr>
          <w:rFonts w:hint="eastAsia" w:asciiTheme="minorEastAsia" w:hAnsiTheme="minorEastAsia" w:cstheme="minorEastAsia"/>
          <w:sz w:val="24"/>
          <w:lang w:eastAsia="zh-CN"/>
        </w:rPr>
        <w:t>乙方</w:t>
      </w:r>
      <w:r>
        <w:rPr>
          <w:rFonts w:hint="eastAsia" w:asciiTheme="minorEastAsia" w:hAnsiTheme="minorEastAsia" w:cstheme="minorEastAsia"/>
          <w:sz w:val="24"/>
        </w:rPr>
        <w:t>接受。如</w:t>
      </w:r>
      <w:r>
        <w:rPr>
          <w:rFonts w:hint="eastAsia" w:asciiTheme="minorEastAsia" w:hAnsiTheme="minorEastAsia" w:cstheme="minorEastAsia"/>
          <w:sz w:val="24"/>
          <w:lang w:eastAsia="zh-CN"/>
        </w:rPr>
        <w:t>乙方</w:t>
      </w:r>
      <w:r>
        <w:rPr>
          <w:rFonts w:hint="eastAsia" w:asciiTheme="minorEastAsia" w:hAnsiTheme="minorEastAsia" w:cstheme="minorEastAsia"/>
          <w:sz w:val="24"/>
        </w:rPr>
        <w:t>未能在</w:t>
      </w:r>
      <w:r>
        <w:rPr>
          <w:rFonts w:hint="eastAsia" w:asciiTheme="minorEastAsia" w:hAnsiTheme="minorEastAsia" w:cstheme="minorEastAsia"/>
          <w:sz w:val="24"/>
          <w:lang w:eastAsia="zh-CN"/>
        </w:rPr>
        <w:t>甲方</w:t>
      </w:r>
      <w:r>
        <w:rPr>
          <w:rFonts w:hint="eastAsia" w:asciiTheme="minorEastAsia" w:hAnsiTheme="minorEastAsia" w:cstheme="minorEastAsia"/>
          <w:sz w:val="24"/>
        </w:rPr>
        <w:t>提出索赔通知后15天内或</w:t>
      </w:r>
      <w:r>
        <w:rPr>
          <w:rFonts w:hint="eastAsia" w:asciiTheme="minorEastAsia" w:hAnsiTheme="minorEastAsia" w:cstheme="minorEastAsia"/>
          <w:sz w:val="24"/>
          <w:lang w:eastAsia="zh-CN"/>
        </w:rPr>
        <w:t>甲方</w:t>
      </w:r>
      <w:r>
        <w:rPr>
          <w:rFonts w:hint="eastAsia" w:asciiTheme="minorEastAsia" w:hAnsiTheme="minorEastAsia" w:cstheme="minorEastAsia"/>
          <w:sz w:val="24"/>
        </w:rPr>
        <w:t>同意的更长时间内，按照本合同规定的任何一种方法解决索赔事宜，</w:t>
      </w:r>
      <w:r>
        <w:rPr>
          <w:rFonts w:hint="eastAsia" w:asciiTheme="minorEastAsia" w:hAnsiTheme="minorEastAsia" w:cstheme="minorEastAsia"/>
          <w:sz w:val="24"/>
          <w:lang w:eastAsia="zh-CN"/>
        </w:rPr>
        <w:t>甲方</w:t>
      </w:r>
      <w:r>
        <w:rPr>
          <w:rFonts w:hint="eastAsia" w:asciiTheme="minorEastAsia" w:hAnsiTheme="minorEastAsia" w:cstheme="minorEastAsia"/>
          <w:sz w:val="24"/>
        </w:rPr>
        <w:t>将从未付款中扣回索赔金额。如果这些金额不足以补偿索赔金额，</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有权向</w:t>
      </w:r>
      <w:r>
        <w:rPr>
          <w:rFonts w:hint="eastAsia" w:asciiTheme="minorEastAsia" w:hAnsiTheme="minorEastAsia" w:cstheme="minorEastAsia"/>
          <w:sz w:val="24"/>
          <w:lang w:eastAsia="zh-CN"/>
        </w:rPr>
        <w:t>乙方</w:t>
      </w:r>
      <w:r>
        <w:rPr>
          <w:rFonts w:hint="eastAsia" w:asciiTheme="minorEastAsia" w:hAnsiTheme="minorEastAsia" w:cstheme="minorEastAsia"/>
          <w:sz w:val="24"/>
        </w:rPr>
        <w:t>提出不足部分的补偿。</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1</w:t>
      </w:r>
      <w:r>
        <w:rPr>
          <w:rFonts w:hint="eastAsia" w:asciiTheme="minorEastAsia" w:hAnsiTheme="minorEastAsia" w:cstheme="minorEastAsia"/>
          <w:sz w:val="24"/>
        </w:rPr>
        <w:t xml:space="preserve">.4 </w:t>
      </w:r>
      <w:r>
        <w:rPr>
          <w:rFonts w:hint="eastAsia" w:asciiTheme="minorEastAsia" w:hAnsiTheme="minorEastAsia" w:cstheme="minorEastAsia"/>
          <w:b/>
          <w:sz w:val="24"/>
        </w:rPr>
        <w:t xml:space="preserve"> </w:t>
      </w:r>
      <w:r>
        <w:rPr>
          <w:rFonts w:hint="eastAsia" w:asciiTheme="minorEastAsia" w:hAnsiTheme="minorEastAsia" w:cstheme="minorEastAsia"/>
          <w:b/>
          <w:sz w:val="24"/>
          <w:lang w:eastAsia="zh-CN"/>
        </w:rPr>
        <w:t>甲方</w:t>
      </w:r>
      <w:r>
        <w:rPr>
          <w:rFonts w:hint="eastAsia" w:asciiTheme="minorEastAsia" w:hAnsiTheme="minorEastAsia" w:cstheme="minorEastAsia"/>
          <w:b/>
          <w:sz w:val="24"/>
        </w:rPr>
        <w:t>推荐的材料、设备品牌，由</w:t>
      </w:r>
      <w:r>
        <w:rPr>
          <w:rFonts w:hint="eastAsia" w:asciiTheme="minorEastAsia" w:hAnsiTheme="minorEastAsia" w:cstheme="minorEastAsia"/>
          <w:b/>
          <w:sz w:val="24"/>
          <w:lang w:eastAsia="zh-CN"/>
        </w:rPr>
        <w:t>乙方</w:t>
      </w:r>
      <w:r>
        <w:rPr>
          <w:rFonts w:hint="eastAsia" w:asciiTheme="minorEastAsia" w:hAnsiTheme="minorEastAsia" w:cstheme="minorEastAsia"/>
          <w:b/>
          <w:sz w:val="24"/>
        </w:rPr>
        <w:t>自选，实际采购时，应及时提供与相应厂家或经销商的材料设备采购合同原件（或盖有</w:t>
      </w:r>
      <w:r>
        <w:rPr>
          <w:rFonts w:hint="eastAsia" w:asciiTheme="minorEastAsia" w:hAnsiTheme="minorEastAsia" w:cstheme="minorEastAsia"/>
          <w:b/>
          <w:sz w:val="24"/>
          <w:lang w:eastAsia="zh-CN"/>
        </w:rPr>
        <w:t>乙方</w:t>
      </w:r>
      <w:r>
        <w:rPr>
          <w:rFonts w:hint="eastAsia" w:asciiTheme="minorEastAsia" w:hAnsiTheme="minorEastAsia" w:cstheme="minorEastAsia"/>
          <w:b/>
          <w:sz w:val="24"/>
        </w:rPr>
        <w:t>印章原件的采购合同复印件）交</w:t>
      </w:r>
      <w:r>
        <w:rPr>
          <w:rFonts w:hint="eastAsia" w:asciiTheme="minorEastAsia" w:hAnsiTheme="minorEastAsia" w:cstheme="minorEastAsia"/>
          <w:b/>
          <w:sz w:val="24"/>
          <w:lang w:eastAsia="zh-CN"/>
        </w:rPr>
        <w:t>甲方</w:t>
      </w:r>
      <w:r>
        <w:rPr>
          <w:rFonts w:hint="eastAsia" w:asciiTheme="minorEastAsia" w:hAnsiTheme="minorEastAsia" w:cstheme="minorEastAsia"/>
          <w:b/>
          <w:sz w:val="24"/>
        </w:rPr>
        <w:t>备案确认，</w:t>
      </w:r>
      <w:r>
        <w:rPr>
          <w:rFonts w:hint="eastAsia" w:asciiTheme="minorEastAsia" w:hAnsiTheme="minorEastAsia" w:cstheme="minorEastAsia"/>
          <w:sz w:val="24"/>
          <w:lang w:eastAsia="zh-CN"/>
        </w:rPr>
        <w:t>甲方</w:t>
      </w:r>
      <w:r>
        <w:rPr>
          <w:rFonts w:hint="eastAsia" w:asciiTheme="minorEastAsia" w:hAnsiTheme="minorEastAsia" w:cstheme="minorEastAsia"/>
          <w:sz w:val="24"/>
        </w:rPr>
        <w:t>对材料采购数量及质量实时跟踪监督管理，如未按照</w:t>
      </w:r>
      <w:r>
        <w:rPr>
          <w:rFonts w:hint="eastAsia" w:asciiTheme="minorEastAsia" w:hAnsiTheme="minorEastAsia" w:cstheme="minorEastAsia"/>
          <w:sz w:val="24"/>
          <w:lang w:eastAsia="zh-CN"/>
        </w:rPr>
        <w:t>甲方</w:t>
      </w:r>
      <w:r>
        <w:rPr>
          <w:rFonts w:hint="eastAsia" w:asciiTheme="minorEastAsia" w:hAnsiTheme="minorEastAsia" w:cstheme="minorEastAsia"/>
          <w:sz w:val="24"/>
        </w:rPr>
        <w:t>指定的材料、设备品牌或数量采购，</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有权要求</w:t>
      </w:r>
      <w:r>
        <w:rPr>
          <w:rFonts w:hint="eastAsia" w:asciiTheme="minorEastAsia" w:hAnsiTheme="minorEastAsia" w:cstheme="minorEastAsia"/>
          <w:sz w:val="24"/>
          <w:lang w:eastAsia="zh-CN"/>
        </w:rPr>
        <w:t>乙方</w:t>
      </w:r>
      <w:r>
        <w:rPr>
          <w:rFonts w:hint="eastAsia" w:asciiTheme="minorEastAsia" w:hAnsiTheme="minorEastAsia" w:cstheme="minorEastAsia"/>
          <w:sz w:val="24"/>
        </w:rPr>
        <w:t>返工及承担给</w:t>
      </w:r>
      <w:r>
        <w:rPr>
          <w:rFonts w:hint="eastAsia" w:asciiTheme="minorEastAsia" w:hAnsiTheme="minorEastAsia" w:cstheme="minorEastAsia"/>
          <w:sz w:val="24"/>
          <w:lang w:eastAsia="zh-CN"/>
        </w:rPr>
        <w:t>甲方</w:t>
      </w:r>
      <w:r>
        <w:rPr>
          <w:rFonts w:hint="eastAsia" w:asciiTheme="minorEastAsia" w:hAnsiTheme="minorEastAsia" w:cstheme="minorEastAsia"/>
          <w:sz w:val="24"/>
        </w:rPr>
        <w:t>造成的一切损失，且工期不顺延，</w:t>
      </w:r>
      <w:r>
        <w:rPr>
          <w:rFonts w:hint="eastAsia" w:asciiTheme="minorEastAsia" w:hAnsiTheme="minorEastAsia" w:cstheme="minorEastAsia"/>
          <w:sz w:val="24"/>
          <w:lang w:eastAsia="zh-CN"/>
        </w:rPr>
        <w:t>甲方</w:t>
      </w:r>
      <w:r>
        <w:rPr>
          <w:rFonts w:hint="eastAsia" w:asciiTheme="minorEastAsia" w:hAnsiTheme="minorEastAsia" w:cstheme="minorEastAsia"/>
          <w:sz w:val="24"/>
        </w:rPr>
        <w:t>保留与</w:t>
      </w:r>
      <w:r>
        <w:rPr>
          <w:rFonts w:hint="eastAsia" w:asciiTheme="minorEastAsia" w:hAnsiTheme="minorEastAsia" w:cstheme="minorEastAsia"/>
          <w:sz w:val="24"/>
          <w:lang w:eastAsia="zh-CN"/>
        </w:rPr>
        <w:t>乙方</w:t>
      </w:r>
      <w:r>
        <w:rPr>
          <w:rFonts w:hint="eastAsia" w:asciiTheme="minorEastAsia" w:hAnsiTheme="minorEastAsia" w:cstheme="minorEastAsia"/>
          <w:sz w:val="24"/>
        </w:rPr>
        <w:t>解除或中止合同的权力。</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2</w:t>
      </w:r>
      <w:r>
        <w:rPr>
          <w:rFonts w:hint="eastAsia" w:asciiTheme="minorEastAsia" w:hAnsiTheme="minorEastAsia" w:cstheme="minorEastAsia"/>
          <w:b/>
          <w:bCs/>
          <w:sz w:val="24"/>
        </w:rPr>
        <w:t>.  违约、赔偿金</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.1  除合同另行规定外，如果</w:t>
      </w:r>
      <w:r>
        <w:rPr>
          <w:rFonts w:hint="eastAsia" w:asciiTheme="minorEastAsia" w:hAnsiTheme="minorEastAsia" w:cstheme="minorEastAsia"/>
          <w:sz w:val="24"/>
          <w:lang w:eastAsia="zh-CN"/>
        </w:rPr>
        <w:t>乙方</w:t>
      </w:r>
      <w:r>
        <w:rPr>
          <w:rFonts w:hint="eastAsia" w:asciiTheme="minorEastAsia" w:hAnsiTheme="minorEastAsia" w:cstheme="minorEastAsia"/>
          <w:sz w:val="24"/>
        </w:rPr>
        <w:t>没有按照合同规定的时间交货和提供服务，</w:t>
      </w:r>
      <w:r>
        <w:rPr>
          <w:rFonts w:hint="eastAsia" w:asciiTheme="minorEastAsia" w:hAnsiTheme="minorEastAsia" w:cstheme="minorEastAsia"/>
          <w:sz w:val="24"/>
          <w:lang w:eastAsia="zh-CN"/>
        </w:rPr>
        <w:t>甲方</w:t>
      </w:r>
      <w:r>
        <w:rPr>
          <w:rFonts w:hint="eastAsia" w:asciiTheme="minorEastAsia" w:hAnsiTheme="minorEastAsia" w:cstheme="minorEastAsia"/>
          <w:sz w:val="24"/>
        </w:rPr>
        <w:t>可从</w:t>
      </w:r>
      <w:r>
        <w:rPr>
          <w:rFonts w:hint="eastAsia" w:asciiTheme="minorEastAsia" w:hAnsiTheme="minorEastAsia" w:cstheme="minorEastAsia"/>
          <w:sz w:val="24"/>
          <w:lang w:eastAsia="zh-CN"/>
        </w:rPr>
        <w:t>乙方</w:t>
      </w:r>
      <w:r>
        <w:rPr>
          <w:rFonts w:hint="eastAsia" w:asciiTheme="minorEastAsia" w:hAnsiTheme="minorEastAsia" w:cstheme="minorEastAsia"/>
          <w:sz w:val="24"/>
        </w:rPr>
        <w:t>的履约保证金中直接扣除违约金,不足部分从工程款中扣除,该违约金按每迟交一日，承担合同价的1％计算，但违约金的最高限额为合同价的15%，如果违约金不足以赔偿</w:t>
      </w:r>
      <w:r>
        <w:rPr>
          <w:rFonts w:hint="eastAsia" w:asciiTheme="minorEastAsia" w:hAnsiTheme="minorEastAsia" w:cstheme="minorEastAsia"/>
          <w:sz w:val="24"/>
          <w:lang w:eastAsia="zh-CN"/>
        </w:rPr>
        <w:t>甲方</w:t>
      </w:r>
      <w:r>
        <w:rPr>
          <w:rFonts w:hint="eastAsia" w:asciiTheme="minorEastAsia" w:hAnsiTheme="minorEastAsia" w:cstheme="minorEastAsia"/>
          <w:sz w:val="24"/>
        </w:rPr>
        <w:t>的损失，</w:t>
      </w:r>
      <w:r>
        <w:rPr>
          <w:rFonts w:hint="eastAsia" w:asciiTheme="minorEastAsia" w:hAnsiTheme="minorEastAsia" w:cstheme="minorEastAsia"/>
          <w:sz w:val="24"/>
          <w:lang w:eastAsia="zh-CN"/>
        </w:rPr>
        <w:t>乙方</w:t>
      </w:r>
      <w:r>
        <w:rPr>
          <w:rFonts w:hint="eastAsia" w:asciiTheme="minorEastAsia" w:hAnsiTheme="minorEastAsia" w:cstheme="minorEastAsia"/>
          <w:sz w:val="24"/>
        </w:rPr>
        <w:t>需另外补足</w:t>
      </w:r>
      <w:r>
        <w:rPr>
          <w:rFonts w:hint="eastAsia" w:asciiTheme="minorEastAsia" w:hAnsiTheme="minorEastAsia" w:cstheme="minorEastAsia"/>
          <w:sz w:val="24"/>
          <w:lang w:eastAsia="zh-CN"/>
        </w:rPr>
        <w:t>甲方</w:t>
      </w:r>
      <w:r>
        <w:rPr>
          <w:rFonts w:hint="eastAsia" w:asciiTheme="minorEastAsia" w:hAnsiTheme="minorEastAsia" w:cstheme="minorEastAsia"/>
          <w:sz w:val="24"/>
        </w:rPr>
        <w:t>的损失。如果</w:t>
      </w:r>
      <w:r>
        <w:rPr>
          <w:rFonts w:hint="eastAsia" w:asciiTheme="minorEastAsia" w:hAnsiTheme="minorEastAsia" w:cstheme="minorEastAsia"/>
          <w:sz w:val="24"/>
          <w:lang w:eastAsia="zh-CN"/>
        </w:rPr>
        <w:t>乙方</w:t>
      </w:r>
      <w:r>
        <w:rPr>
          <w:rFonts w:hint="eastAsia" w:asciiTheme="minorEastAsia" w:hAnsiTheme="minorEastAsia" w:cstheme="minorEastAsia"/>
          <w:sz w:val="24"/>
        </w:rPr>
        <w:t>拖延交货或不提供服务超 15 日的，</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有权终止合同并要求其承担法律责任。</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.2  如果因</w:t>
      </w:r>
      <w:r>
        <w:rPr>
          <w:rFonts w:hint="eastAsia" w:asciiTheme="minorEastAsia" w:hAnsiTheme="minorEastAsia" w:cstheme="minorEastAsia"/>
          <w:sz w:val="24"/>
          <w:lang w:eastAsia="zh-CN"/>
        </w:rPr>
        <w:t>乙方</w:t>
      </w:r>
      <w:r>
        <w:rPr>
          <w:rFonts w:hint="eastAsia" w:asciiTheme="minorEastAsia" w:hAnsiTheme="minorEastAsia" w:cstheme="minorEastAsia"/>
          <w:sz w:val="24"/>
        </w:rPr>
        <w:t>生产及施工的机械停车设备不符合国家及地方有关规定而不能通过政府相关管理部门验收，给</w:t>
      </w:r>
      <w:r>
        <w:rPr>
          <w:rFonts w:hint="eastAsia" w:asciiTheme="minorEastAsia" w:hAnsiTheme="minorEastAsia" w:cstheme="minorEastAsia"/>
          <w:sz w:val="24"/>
          <w:lang w:eastAsia="zh-CN"/>
        </w:rPr>
        <w:t>甲方</w:t>
      </w:r>
      <w:r>
        <w:rPr>
          <w:rFonts w:hint="eastAsia" w:asciiTheme="minorEastAsia" w:hAnsiTheme="minorEastAsia" w:cstheme="minorEastAsia"/>
          <w:sz w:val="24"/>
        </w:rPr>
        <w:t>造成损失的，</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应承担赔偿责任。</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2</w:t>
      </w:r>
      <w:r>
        <w:rPr>
          <w:rFonts w:hint="eastAsia" w:asciiTheme="minorEastAsia" w:hAnsiTheme="minorEastAsia" w:cstheme="minorEastAsia"/>
          <w:sz w:val="24"/>
        </w:rPr>
        <w:t>.3 如果</w:t>
      </w:r>
      <w:r>
        <w:rPr>
          <w:rFonts w:hint="eastAsia" w:asciiTheme="minorEastAsia" w:hAnsiTheme="minorEastAsia" w:cstheme="minorEastAsia"/>
          <w:sz w:val="24"/>
          <w:lang w:eastAsia="zh-CN"/>
        </w:rPr>
        <w:t>甲方</w:t>
      </w:r>
      <w:r>
        <w:rPr>
          <w:rFonts w:hint="eastAsia" w:asciiTheme="minorEastAsia" w:hAnsiTheme="minorEastAsia" w:cstheme="minorEastAsia"/>
          <w:sz w:val="24"/>
        </w:rPr>
        <w:t>没有按照本合同第7条约定及时付款，</w:t>
      </w:r>
      <w:r>
        <w:rPr>
          <w:rFonts w:hint="eastAsia" w:asciiTheme="minorEastAsia" w:hAnsiTheme="minorEastAsia" w:cstheme="minorEastAsia"/>
          <w:sz w:val="24"/>
          <w:lang w:eastAsia="zh-CN"/>
        </w:rPr>
        <w:t>甲方</w:t>
      </w:r>
      <w:r>
        <w:rPr>
          <w:rFonts w:hint="eastAsia" w:asciiTheme="minorEastAsia" w:hAnsiTheme="minorEastAsia" w:cstheme="minorEastAsia"/>
          <w:sz w:val="24"/>
        </w:rPr>
        <w:t>承担</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应付款的利息1%/月，工期顺延；如</w:t>
      </w:r>
      <w:r>
        <w:rPr>
          <w:rFonts w:hint="eastAsia" w:asciiTheme="minorEastAsia" w:hAnsiTheme="minorEastAsia" w:cstheme="minorEastAsia"/>
          <w:sz w:val="24"/>
          <w:lang w:eastAsia="zh-CN"/>
        </w:rPr>
        <w:t>甲方</w:t>
      </w:r>
      <w:r>
        <w:rPr>
          <w:rFonts w:hint="eastAsia" w:asciiTheme="minorEastAsia" w:hAnsiTheme="minorEastAsia" w:cstheme="minorEastAsia"/>
          <w:sz w:val="24"/>
        </w:rPr>
        <w:t>违反本合同第7.3条规定，给</w:t>
      </w:r>
      <w:r>
        <w:rPr>
          <w:rFonts w:hint="eastAsia" w:asciiTheme="minorEastAsia" w:hAnsiTheme="minorEastAsia" w:cstheme="minorEastAsia"/>
          <w:sz w:val="24"/>
          <w:lang w:eastAsia="zh-CN"/>
        </w:rPr>
        <w:t>乙方</w:t>
      </w:r>
      <w:r>
        <w:rPr>
          <w:rFonts w:hint="eastAsia" w:asciiTheme="minorEastAsia" w:hAnsiTheme="minorEastAsia" w:cstheme="minorEastAsia"/>
          <w:sz w:val="24"/>
        </w:rPr>
        <w:t>造成损失的，由</w:t>
      </w:r>
      <w:r>
        <w:rPr>
          <w:rFonts w:hint="eastAsia" w:asciiTheme="minorEastAsia" w:hAnsiTheme="minorEastAsia" w:cstheme="minorEastAsia"/>
          <w:sz w:val="24"/>
          <w:lang w:eastAsia="zh-CN"/>
        </w:rPr>
        <w:t>甲方</w:t>
      </w:r>
      <w:r>
        <w:rPr>
          <w:rFonts w:hint="eastAsia" w:asciiTheme="minorEastAsia" w:hAnsiTheme="minorEastAsia" w:cstheme="minorEastAsia"/>
          <w:sz w:val="24"/>
        </w:rPr>
        <w:t>补偿</w:t>
      </w:r>
      <w:r>
        <w:rPr>
          <w:rFonts w:hint="eastAsia" w:asciiTheme="minorEastAsia" w:hAnsiTheme="minorEastAsia" w:cstheme="minorEastAsia"/>
          <w:sz w:val="24"/>
          <w:lang w:eastAsia="zh-CN"/>
        </w:rPr>
        <w:t>乙方</w:t>
      </w:r>
      <w:r>
        <w:rPr>
          <w:rFonts w:hint="eastAsia" w:asciiTheme="minorEastAsia" w:hAnsiTheme="minorEastAsia" w:cstheme="minorEastAsia"/>
          <w:sz w:val="24"/>
        </w:rPr>
        <w:t>损失。</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3</w:t>
      </w:r>
      <w:r>
        <w:rPr>
          <w:rFonts w:hint="eastAsia" w:asciiTheme="minorEastAsia" w:hAnsiTheme="minorEastAsia" w:cstheme="minorEastAsia"/>
          <w:b/>
          <w:bCs/>
          <w:sz w:val="24"/>
        </w:rPr>
        <w:t>.  履约保证</w:t>
      </w:r>
    </w:p>
    <w:p>
      <w:pPr>
        <w:spacing w:line="460" w:lineRule="exact"/>
        <w:ind w:firstLine="480" w:firstLineChars="200"/>
        <w:rPr>
          <w:rFonts w:asciiTheme="minorEastAsia" w:hAnsiTheme="minorEastAsia" w:cstheme="minorEastAsia"/>
          <w:color w:val="FF0000"/>
          <w:sz w:val="24"/>
        </w:rPr>
      </w:pPr>
      <w:r>
        <w:rPr>
          <w:rFonts w:hint="eastAsia" w:asciiTheme="minorEastAsia" w:hAnsiTheme="minorEastAsia" w:cstheme="minorEastAsia"/>
          <w:color w:val="000000"/>
          <w:sz w:val="24"/>
        </w:rPr>
        <w:t>1</w:t>
      </w:r>
      <w:r>
        <w:rPr>
          <w:rFonts w:hint="eastAsia" w:asciiTheme="minorEastAsia" w:hAnsiTheme="minorEastAsia" w:cstheme="minorEastAsia"/>
          <w:color w:val="000000"/>
          <w:sz w:val="24"/>
          <w:lang w:val="en-US" w:eastAsia="zh-CN"/>
        </w:rPr>
        <w:t>3</w:t>
      </w:r>
      <w:r>
        <w:rPr>
          <w:rFonts w:hint="eastAsia" w:asciiTheme="minorEastAsia" w:hAnsiTheme="minorEastAsia" w:cstheme="minorEastAsia"/>
          <w:color w:val="000000"/>
          <w:sz w:val="24"/>
        </w:rPr>
        <w:t xml:space="preserve">.1  </w:t>
      </w:r>
      <w:r>
        <w:rPr>
          <w:rFonts w:hint="eastAsia" w:asciiTheme="minorEastAsia" w:hAnsiTheme="minorEastAsia" w:cstheme="minorEastAsia"/>
          <w:color w:val="000000"/>
          <w:sz w:val="24"/>
          <w:lang w:eastAsia="zh-CN"/>
        </w:rPr>
        <w:t>乙方</w:t>
      </w:r>
      <w:r>
        <w:rPr>
          <w:rFonts w:hint="eastAsia" w:asciiTheme="minorEastAsia" w:hAnsiTheme="minorEastAsia" w:cstheme="minorEastAsia"/>
          <w:color w:val="000000"/>
          <w:sz w:val="24"/>
        </w:rPr>
        <w:t>在合同签订前，</w:t>
      </w:r>
      <w:r>
        <w:rPr>
          <w:rFonts w:hint="eastAsia" w:asciiTheme="minorEastAsia" w:hAnsiTheme="minorEastAsia" w:cstheme="minorEastAsia"/>
          <w:color w:val="000000"/>
          <w:sz w:val="24"/>
          <w:lang w:val="en-US" w:eastAsia="zh-CN"/>
        </w:rPr>
        <w:t>5</w:t>
      </w:r>
      <w:r>
        <w:rPr>
          <w:rFonts w:hint="eastAsia" w:asciiTheme="minorEastAsia" w:hAnsiTheme="minorEastAsia" w:cstheme="minorEastAsia"/>
          <w:color w:val="000000"/>
          <w:sz w:val="24"/>
        </w:rPr>
        <w:t>万元</w:t>
      </w:r>
      <w:r>
        <w:rPr>
          <w:rFonts w:hint="eastAsia" w:asciiTheme="minorEastAsia" w:hAnsiTheme="minorEastAsia" w:cstheme="minorEastAsia"/>
          <w:bCs/>
          <w:color w:val="000000"/>
          <w:sz w:val="24"/>
        </w:rPr>
        <w:t>投标保证金自动转为履约保证金，仍</w:t>
      </w:r>
      <w:r>
        <w:rPr>
          <w:rFonts w:hint="eastAsia" w:asciiTheme="minorEastAsia" w:hAnsiTheme="minorEastAsia" w:cstheme="minorEastAsia"/>
          <w:bCs/>
          <w:sz w:val="24"/>
        </w:rPr>
        <w:t>存于</w:t>
      </w:r>
      <w:r>
        <w:rPr>
          <w:rFonts w:hint="eastAsia" w:asciiTheme="minorEastAsia" w:hAnsiTheme="minorEastAsia" w:cstheme="minorEastAsia"/>
          <w:bCs/>
          <w:sz w:val="24"/>
          <w:lang w:eastAsia="zh-CN"/>
        </w:rPr>
        <w:t>甲方</w:t>
      </w:r>
      <w:r>
        <w:rPr>
          <w:rFonts w:hint="eastAsia" w:asciiTheme="minorEastAsia" w:hAnsiTheme="minorEastAsia" w:cstheme="minorEastAsia"/>
          <w:bCs/>
          <w:sz w:val="24"/>
        </w:rPr>
        <w:t>，待工程</w:t>
      </w:r>
      <w:r>
        <w:rPr>
          <w:rFonts w:hint="eastAsia" w:asciiTheme="minorEastAsia" w:hAnsiTheme="minorEastAsia" w:cstheme="minorEastAsia"/>
          <w:bCs/>
          <w:sz w:val="24"/>
          <w:lang w:eastAsia="zh-CN"/>
        </w:rPr>
        <w:t>全部</w:t>
      </w:r>
      <w:r>
        <w:rPr>
          <w:rFonts w:hint="eastAsia" w:asciiTheme="minorEastAsia" w:hAnsiTheme="minorEastAsia" w:cstheme="minorEastAsia"/>
          <w:bCs/>
          <w:sz w:val="24"/>
        </w:rPr>
        <w:t>安装</w:t>
      </w:r>
      <w:r>
        <w:rPr>
          <w:rFonts w:hint="eastAsia" w:asciiTheme="minorEastAsia" w:hAnsiTheme="minorEastAsia" w:cstheme="minorEastAsia"/>
          <w:bCs/>
          <w:sz w:val="24"/>
          <w:lang w:eastAsia="zh-CN"/>
        </w:rPr>
        <w:t>完成</w:t>
      </w:r>
      <w:r>
        <w:rPr>
          <w:rFonts w:hint="eastAsia" w:asciiTheme="minorEastAsia" w:hAnsiTheme="minorEastAsia" w:cstheme="minorEastAsia"/>
          <w:bCs/>
          <w:sz w:val="24"/>
        </w:rPr>
        <w:t>，且</w:t>
      </w:r>
      <w:r>
        <w:rPr>
          <w:rFonts w:hint="eastAsia" w:asciiTheme="minorEastAsia" w:hAnsiTheme="minorEastAsia" w:cstheme="minorEastAsia"/>
          <w:bCs/>
          <w:sz w:val="24"/>
          <w:lang w:eastAsia="zh-CN"/>
        </w:rPr>
        <w:t>验收</w:t>
      </w:r>
      <w:r>
        <w:rPr>
          <w:rFonts w:hint="eastAsia" w:asciiTheme="minorEastAsia" w:hAnsiTheme="minorEastAsia" w:cstheme="minorEastAsia"/>
          <w:bCs/>
          <w:sz w:val="24"/>
        </w:rPr>
        <w:t>合格后14日内退还。</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3</w:t>
      </w:r>
      <w:r>
        <w:rPr>
          <w:rFonts w:hint="eastAsia" w:asciiTheme="minorEastAsia" w:hAnsiTheme="minorEastAsia" w:cstheme="minorEastAsia"/>
          <w:sz w:val="24"/>
        </w:rPr>
        <w:t xml:space="preserve">.2  </w:t>
      </w:r>
      <w:r>
        <w:rPr>
          <w:rFonts w:hint="eastAsia" w:asciiTheme="minorEastAsia" w:hAnsiTheme="minorEastAsia" w:cstheme="minorEastAsia"/>
          <w:sz w:val="24"/>
          <w:lang w:eastAsia="zh-CN"/>
        </w:rPr>
        <w:t>乙方</w:t>
      </w:r>
      <w:r>
        <w:rPr>
          <w:rFonts w:hint="eastAsia" w:asciiTheme="minorEastAsia" w:hAnsiTheme="minorEastAsia" w:cstheme="minorEastAsia"/>
          <w:sz w:val="24"/>
        </w:rPr>
        <w:t>提供的履约保证金应按</w:t>
      </w:r>
      <w:r>
        <w:rPr>
          <w:rFonts w:hint="eastAsia" w:asciiTheme="minorEastAsia" w:hAnsiTheme="minorEastAsia" w:cstheme="minorEastAsia"/>
          <w:sz w:val="24"/>
          <w:lang w:eastAsia="zh-CN"/>
        </w:rPr>
        <w:t>甲方</w:t>
      </w:r>
      <w:r>
        <w:rPr>
          <w:rFonts w:hint="eastAsia" w:asciiTheme="minorEastAsia" w:hAnsiTheme="minorEastAsia" w:cstheme="minorEastAsia"/>
          <w:sz w:val="24"/>
        </w:rPr>
        <w:t>要求提供，与此有关的费用由</w:t>
      </w:r>
      <w:r>
        <w:rPr>
          <w:rFonts w:hint="eastAsia" w:asciiTheme="minorEastAsia" w:hAnsiTheme="minorEastAsia" w:cstheme="minorEastAsia"/>
          <w:sz w:val="24"/>
          <w:lang w:eastAsia="zh-CN"/>
        </w:rPr>
        <w:t>乙方</w:t>
      </w:r>
      <w:r>
        <w:rPr>
          <w:rFonts w:hint="eastAsia" w:asciiTheme="minorEastAsia" w:hAnsiTheme="minorEastAsia" w:cstheme="minorEastAsia"/>
          <w:sz w:val="24"/>
        </w:rPr>
        <w:t>负担。</w:t>
      </w:r>
    </w:p>
    <w:p>
      <w:pPr>
        <w:spacing w:line="460" w:lineRule="exact"/>
        <w:ind w:firstLine="470" w:firstLineChars="196"/>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3</w:t>
      </w:r>
      <w:r>
        <w:rPr>
          <w:rFonts w:hint="eastAsia" w:asciiTheme="minorEastAsia" w:hAnsiTheme="minorEastAsia" w:cstheme="minorEastAsia"/>
          <w:sz w:val="24"/>
        </w:rPr>
        <w:t>.3  如</w:t>
      </w:r>
      <w:r>
        <w:rPr>
          <w:rFonts w:hint="eastAsia" w:asciiTheme="minorEastAsia" w:hAnsiTheme="minorEastAsia" w:cstheme="minorEastAsia"/>
          <w:sz w:val="24"/>
          <w:lang w:eastAsia="zh-CN"/>
        </w:rPr>
        <w:t>乙方</w:t>
      </w:r>
      <w:r>
        <w:rPr>
          <w:rFonts w:hint="eastAsia" w:asciiTheme="minorEastAsia" w:hAnsiTheme="minorEastAsia" w:cstheme="minorEastAsia"/>
          <w:sz w:val="24"/>
        </w:rPr>
        <w:t>未能履行合同规定的任何义务，</w:t>
      </w:r>
      <w:r>
        <w:rPr>
          <w:rFonts w:hint="eastAsia" w:asciiTheme="minorEastAsia" w:hAnsiTheme="minorEastAsia" w:cstheme="minorEastAsia"/>
          <w:sz w:val="24"/>
          <w:lang w:eastAsia="zh-CN"/>
        </w:rPr>
        <w:t>甲方</w:t>
      </w:r>
      <w:r>
        <w:rPr>
          <w:rFonts w:hint="eastAsia" w:asciiTheme="minorEastAsia" w:hAnsiTheme="minorEastAsia" w:cstheme="minorEastAsia"/>
          <w:sz w:val="24"/>
        </w:rPr>
        <w:t>有权从履约保证金中得到补偿，不足部分由</w:t>
      </w:r>
      <w:r>
        <w:rPr>
          <w:rFonts w:hint="eastAsia" w:asciiTheme="minorEastAsia" w:hAnsiTheme="minorEastAsia" w:cstheme="minorEastAsia"/>
          <w:sz w:val="24"/>
          <w:lang w:eastAsia="zh-CN"/>
        </w:rPr>
        <w:t>乙方</w:t>
      </w:r>
      <w:r>
        <w:rPr>
          <w:rFonts w:hint="eastAsia" w:asciiTheme="minorEastAsia" w:hAnsiTheme="minorEastAsia" w:cstheme="minorEastAsia"/>
          <w:sz w:val="24"/>
        </w:rPr>
        <w:t>另行承担。</w:t>
      </w:r>
    </w:p>
    <w:p>
      <w:pPr>
        <w:spacing w:line="460" w:lineRule="exact"/>
        <w:ind w:firstLine="479" w:firstLineChars="199"/>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4</w:t>
      </w:r>
      <w:r>
        <w:rPr>
          <w:rFonts w:hint="eastAsia" w:asciiTheme="minorEastAsia" w:hAnsiTheme="minorEastAsia" w:cstheme="minorEastAsia"/>
          <w:b/>
          <w:bCs/>
          <w:sz w:val="24"/>
        </w:rPr>
        <w:t>.  争议解决</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.1  买卖双方应通过友好协商，解决在执行本合同中所发生的或与本合同有关的一切争端，如果协商仍得不到解决，任何一方均</w:t>
      </w:r>
      <w:r>
        <w:rPr>
          <w:rFonts w:hint="eastAsia" w:asciiTheme="minorEastAsia" w:hAnsiTheme="minorEastAsia" w:cstheme="minorEastAsia"/>
          <w:color w:val="000000"/>
          <w:sz w:val="24"/>
        </w:rPr>
        <w:t>可按《中华人民共和国合同法》规定向</w:t>
      </w:r>
      <w:r>
        <w:rPr>
          <w:rFonts w:hint="eastAsia" w:asciiTheme="minorEastAsia" w:hAnsiTheme="minorEastAsia" w:cstheme="minorEastAsia"/>
          <w:color w:val="000000"/>
          <w:sz w:val="24"/>
          <w:lang w:eastAsia="zh-CN"/>
        </w:rPr>
        <w:t>甲方</w:t>
      </w:r>
      <w:r>
        <w:rPr>
          <w:rFonts w:hint="eastAsia" w:asciiTheme="minorEastAsia" w:hAnsiTheme="minorEastAsia" w:cstheme="minorEastAsia"/>
          <w:color w:val="000000"/>
          <w:sz w:val="24"/>
        </w:rPr>
        <w:t>工程所在地人民法院提起诉讼。</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5</w:t>
      </w:r>
      <w:r>
        <w:rPr>
          <w:rFonts w:hint="eastAsia" w:asciiTheme="minorEastAsia" w:hAnsiTheme="minorEastAsia" w:cstheme="minorEastAsia"/>
          <w:b/>
          <w:bCs/>
          <w:sz w:val="24"/>
        </w:rPr>
        <w:t>.  违约终止合同</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 xml:space="preserve">.1  </w:t>
      </w:r>
      <w:r>
        <w:rPr>
          <w:rFonts w:hint="eastAsia" w:asciiTheme="minorEastAsia" w:hAnsiTheme="minorEastAsia" w:cstheme="minorEastAsia"/>
          <w:sz w:val="24"/>
          <w:lang w:eastAsia="zh-CN"/>
        </w:rPr>
        <w:t>甲方</w:t>
      </w:r>
      <w:r>
        <w:rPr>
          <w:rFonts w:hint="eastAsia" w:asciiTheme="minorEastAsia" w:hAnsiTheme="minorEastAsia" w:cstheme="minorEastAsia"/>
          <w:sz w:val="24"/>
        </w:rPr>
        <w:t>在</w:t>
      </w:r>
      <w:r>
        <w:rPr>
          <w:rFonts w:hint="eastAsia" w:asciiTheme="minorEastAsia" w:hAnsiTheme="minorEastAsia" w:cstheme="minorEastAsia"/>
          <w:sz w:val="24"/>
          <w:lang w:eastAsia="zh-CN"/>
        </w:rPr>
        <w:t>乙方</w:t>
      </w:r>
      <w:r>
        <w:rPr>
          <w:rFonts w:hint="eastAsia" w:asciiTheme="minorEastAsia" w:hAnsiTheme="minorEastAsia" w:cstheme="minorEastAsia"/>
          <w:sz w:val="24"/>
        </w:rPr>
        <w:t>违约的情况下，如果：</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 xml:space="preserve">.1.1  </w:t>
      </w:r>
      <w:r>
        <w:rPr>
          <w:rFonts w:hint="eastAsia" w:asciiTheme="minorEastAsia" w:hAnsiTheme="minorEastAsia" w:cstheme="minorEastAsia"/>
          <w:sz w:val="24"/>
          <w:lang w:eastAsia="zh-CN"/>
        </w:rPr>
        <w:t>乙方</w:t>
      </w:r>
      <w:r>
        <w:rPr>
          <w:rFonts w:hint="eastAsia" w:asciiTheme="minorEastAsia" w:hAnsiTheme="minorEastAsia" w:cstheme="minorEastAsia"/>
          <w:sz w:val="24"/>
        </w:rPr>
        <w:t>未能在合同规定的限期或</w:t>
      </w:r>
      <w:r>
        <w:rPr>
          <w:rFonts w:hint="eastAsia" w:asciiTheme="minorEastAsia" w:hAnsiTheme="minorEastAsia" w:cstheme="minorEastAsia"/>
          <w:sz w:val="24"/>
          <w:lang w:eastAsia="zh-CN"/>
        </w:rPr>
        <w:t>甲方</w:t>
      </w:r>
      <w:r>
        <w:rPr>
          <w:rFonts w:hint="eastAsia" w:asciiTheme="minorEastAsia" w:hAnsiTheme="minorEastAsia" w:cstheme="minorEastAsia"/>
          <w:sz w:val="24"/>
        </w:rPr>
        <w:t>同意延长的限期内完成供货任务。</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.1.2  如果</w:t>
      </w:r>
      <w:r>
        <w:rPr>
          <w:rFonts w:hint="eastAsia" w:asciiTheme="minorEastAsia" w:hAnsiTheme="minorEastAsia" w:cstheme="minorEastAsia"/>
          <w:sz w:val="24"/>
          <w:lang w:eastAsia="zh-CN"/>
        </w:rPr>
        <w:t>乙方</w:t>
      </w:r>
      <w:r>
        <w:rPr>
          <w:rFonts w:hint="eastAsia" w:asciiTheme="minorEastAsia" w:hAnsiTheme="minorEastAsia" w:cstheme="minorEastAsia"/>
          <w:sz w:val="24"/>
        </w:rPr>
        <w:t>未能履行合同规定的其它义务，</w:t>
      </w:r>
      <w:r>
        <w:rPr>
          <w:rFonts w:hint="eastAsia" w:asciiTheme="minorEastAsia" w:hAnsiTheme="minorEastAsia" w:cstheme="minorEastAsia"/>
          <w:sz w:val="24"/>
          <w:lang w:eastAsia="zh-CN"/>
        </w:rPr>
        <w:t>乙方</w:t>
      </w:r>
      <w:r>
        <w:rPr>
          <w:rFonts w:hint="eastAsia" w:asciiTheme="minorEastAsia" w:hAnsiTheme="minorEastAsia" w:cstheme="minorEastAsia"/>
          <w:sz w:val="24"/>
        </w:rPr>
        <w:t>在收到</w:t>
      </w:r>
      <w:r>
        <w:rPr>
          <w:rFonts w:hint="eastAsia" w:asciiTheme="minorEastAsia" w:hAnsiTheme="minorEastAsia" w:cstheme="minorEastAsia"/>
          <w:sz w:val="24"/>
          <w:lang w:eastAsia="zh-CN"/>
        </w:rPr>
        <w:t>甲方</w:t>
      </w:r>
      <w:r>
        <w:rPr>
          <w:rFonts w:hint="eastAsia" w:asciiTheme="minorEastAsia" w:hAnsiTheme="minorEastAsia" w:cstheme="minorEastAsia"/>
          <w:sz w:val="24"/>
        </w:rPr>
        <w:t>发出的违约通知后7天内或经</w:t>
      </w:r>
      <w:r>
        <w:rPr>
          <w:rFonts w:hint="eastAsia" w:asciiTheme="minorEastAsia" w:hAnsiTheme="minorEastAsia" w:cstheme="minorEastAsia"/>
          <w:sz w:val="24"/>
          <w:lang w:eastAsia="zh-CN"/>
        </w:rPr>
        <w:t>甲方</w:t>
      </w:r>
      <w:r>
        <w:rPr>
          <w:rFonts w:hint="eastAsia" w:asciiTheme="minorEastAsia" w:hAnsiTheme="minorEastAsia" w:cstheme="minorEastAsia"/>
          <w:sz w:val="24"/>
        </w:rPr>
        <w:t>书面认可延长的时间内未能纠正其过错并经</w:t>
      </w:r>
      <w:r>
        <w:rPr>
          <w:rFonts w:hint="eastAsia" w:asciiTheme="minorEastAsia" w:hAnsiTheme="minorEastAsia" w:cstheme="minorEastAsia"/>
          <w:sz w:val="24"/>
          <w:lang w:eastAsia="zh-CN"/>
        </w:rPr>
        <w:t>甲方</w:t>
      </w:r>
      <w:r>
        <w:rPr>
          <w:rFonts w:hint="eastAsia" w:asciiTheme="minorEastAsia" w:hAnsiTheme="minorEastAsia" w:cstheme="minorEastAsia"/>
          <w:sz w:val="24"/>
        </w:rPr>
        <w:t>认可的，</w:t>
      </w:r>
      <w:r>
        <w:rPr>
          <w:rFonts w:hint="eastAsia" w:asciiTheme="minorEastAsia" w:hAnsiTheme="minorEastAsia" w:cstheme="minorEastAsia"/>
          <w:sz w:val="24"/>
          <w:lang w:eastAsia="zh-CN"/>
        </w:rPr>
        <w:t>甲方</w:t>
      </w:r>
      <w:r>
        <w:rPr>
          <w:rFonts w:hint="eastAsia" w:asciiTheme="minorEastAsia" w:hAnsiTheme="minorEastAsia" w:cstheme="minorEastAsia"/>
          <w:sz w:val="24"/>
        </w:rPr>
        <w:t>可向</w:t>
      </w:r>
      <w:r>
        <w:rPr>
          <w:rFonts w:hint="eastAsia" w:asciiTheme="minorEastAsia" w:hAnsiTheme="minorEastAsia" w:cstheme="minorEastAsia"/>
          <w:sz w:val="24"/>
          <w:lang w:eastAsia="zh-CN"/>
        </w:rPr>
        <w:t>乙方</w:t>
      </w:r>
      <w:r>
        <w:rPr>
          <w:rFonts w:hint="eastAsia" w:asciiTheme="minorEastAsia" w:hAnsiTheme="minorEastAsia" w:cstheme="minorEastAsia"/>
          <w:sz w:val="24"/>
        </w:rPr>
        <w:t>发出书面通知，终止部分或全部合同。在这种情况下，并不影响</w:t>
      </w:r>
      <w:r>
        <w:rPr>
          <w:rFonts w:hint="eastAsia" w:asciiTheme="minorEastAsia" w:hAnsiTheme="minorEastAsia" w:cstheme="minorEastAsia"/>
          <w:sz w:val="24"/>
          <w:lang w:eastAsia="zh-CN"/>
        </w:rPr>
        <w:t>甲方</w:t>
      </w:r>
      <w:r>
        <w:rPr>
          <w:rFonts w:hint="eastAsia" w:asciiTheme="minorEastAsia" w:hAnsiTheme="minorEastAsia" w:cstheme="minorEastAsia"/>
          <w:sz w:val="24"/>
        </w:rPr>
        <w:t>向</w:t>
      </w:r>
      <w:r>
        <w:rPr>
          <w:rFonts w:hint="eastAsia" w:asciiTheme="minorEastAsia" w:hAnsiTheme="minorEastAsia" w:cstheme="minorEastAsia"/>
          <w:sz w:val="24"/>
          <w:lang w:eastAsia="zh-CN"/>
        </w:rPr>
        <w:t>乙方</w:t>
      </w:r>
      <w:r>
        <w:rPr>
          <w:rFonts w:hint="eastAsia" w:asciiTheme="minorEastAsia" w:hAnsiTheme="minorEastAsia" w:cstheme="minorEastAsia"/>
          <w:sz w:val="24"/>
        </w:rPr>
        <w:t>提出的索赔。</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5</w:t>
      </w:r>
      <w:r>
        <w:rPr>
          <w:rFonts w:hint="eastAsia" w:asciiTheme="minorEastAsia" w:hAnsiTheme="minorEastAsia" w:cstheme="minorEastAsia"/>
          <w:sz w:val="24"/>
        </w:rPr>
        <w:t>.2  在</w:t>
      </w:r>
      <w:r>
        <w:rPr>
          <w:rFonts w:hint="eastAsia" w:asciiTheme="minorEastAsia" w:hAnsiTheme="minorEastAsia" w:cstheme="minorEastAsia"/>
          <w:sz w:val="24"/>
          <w:lang w:eastAsia="zh-CN"/>
        </w:rPr>
        <w:t>甲方</w:t>
      </w:r>
      <w:r>
        <w:rPr>
          <w:rFonts w:hint="eastAsia" w:asciiTheme="minorEastAsia" w:hAnsiTheme="minorEastAsia" w:cstheme="minorEastAsia"/>
          <w:sz w:val="24"/>
        </w:rPr>
        <w:t>根据上述第16.1条规定，终止了全部或部分合同，</w:t>
      </w:r>
      <w:r>
        <w:rPr>
          <w:rFonts w:hint="eastAsia" w:asciiTheme="minorEastAsia" w:hAnsiTheme="minorEastAsia" w:cstheme="minorEastAsia"/>
          <w:sz w:val="24"/>
          <w:lang w:eastAsia="zh-CN"/>
        </w:rPr>
        <w:t>甲方</w:t>
      </w:r>
      <w:r>
        <w:rPr>
          <w:rFonts w:hint="eastAsia" w:asciiTheme="minorEastAsia" w:hAnsiTheme="minorEastAsia" w:cstheme="minorEastAsia"/>
          <w:sz w:val="24"/>
        </w:rPr>
        <w:t>可以依其认为适当的条件和方法购买与未交货物类似的货物，</w:t>
      </w:r>
      <w:r>
        <w:rPr>
          <w:rFonts w:hint="eastAsia" w:asciiTheme="minorEastAsia" w:hAnsiTheme="minorEastAsia" w:cstheme="minorEastAsia"/>
          <w:sz w:val="24"/>
          <w:lang w:eastAsia="zh-CN"/>
        </w:rPr>
        <w:t>乙方</w:t>
      </w:r>
      <w:r>
        <w:rPr>
          <w:rFonts w:hint="eastAsia" w:asciiTheme="minorEastAsia" w:hAnsiTheme="minorEastAsia" w:cstheme="minorEastAsia"/>
          <w:sz w:val="24"/>
        </w:rPr>
        <w:t>应对购买类似货物所超出的费用负责。而且</w:t>
      </w:r>
      <w:r>
        <w:rPr>
          <w:rFonts w:hint="eastAsia" w:asciiTheme="minorEastAsia" w:hAnsiTheme="minorEastAsia" w:cstheme="minorEastAsia"/>
          <w:sz w:val="24"/>
          <w:lang w:eastAsia="zh-CN"/>
        </w:rPr>
        <w:t>乙方</w:t>
      </w:r>
      <w:r>
        <w:rPr>
          <w:rFonts w:hint="eastAsia" w:asciiTheme="minorEastAsia" w:hAnsiTheme="minorEastAsia" w:cstheme="minorEastAsia"/>
          <w:sz w:val="24"/>
        </w:rPr>
        <w:t>还应继续执行合同中未终止的部分。</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6</w:t>
      </w:r>
      <w:r>
        <w:rPr>
          <w:rFonts w:hint="eastAsia" w:asciiTheme="minorEastAsia" w:hAnsiTheme="minorEastAsia" w:cstheme="minorEastAsia"/>
          <w:b/>
          <w:bCs/>
          <w:sz w:val="24"/>
        </w:rPr>
        <w:t>.  转让与分包</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.1  未经</w:t>
      </w:r>
      <w:r>
        <w:rPr>
          <w:rFonts w:hint="eastAsia" w:asciiTheme="minorEastAsia" w:hAnsiTheme="minorEastAsia" w:cstheme="minorEastAsia"/>
          <w:sz w:val="24"/>
          <w:lang w:eastAsia="zh-CN"/>
        </w:rPr>
        <w:t>甲方</w:t>
      </w:r>
      <w:r>
        <w:rPr>
          <w:rFonts w:hint="eastAsia" w:asciiTheme="minorEastAsia" w:hAnsiTheme="minorEastAsia" w:cstheme="minorEastAsia"/>
          <w:sz w:val="24"/>
        </w:rPr>
        <w:t>事先书面同意，</w:t>
      </w:r>
      <w:r>
        <w:rPr>
          <w:rFonts w:hint="eastAsia" w:asciiTheme="minorEastAsia" w:hAnsiTheme="minorEastAsia" w:cstheme="minorEastAsia"/>
          <w:sz w:val="24"/>
          <w:lang w:eastAsia="zh-CN"/>
        </w:rPr>
        <w:t>乙方</w:t>
      </w:r>
      <w:r>
        <w:rPr>
          <w:rFonts w:hint="eastAsia" w:asciiTheme="minorEastAsia" w:hAnsiTheme="minorEastAsia" w:cstheme="minorEastAsia"/>
          <w:sz w:val="24"/>
        </w:rPr>
        <w:t>不得部分转让或全部转让其应履行的合同义务。</w:t>
      </w:r>
    </w:p>
    <w:p>
      <w:pPr>
        <w:spacing w:line="4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 xml:space="preserve">.2  </w:t>
      </w:r>
      <w:r>
        <w:rPr>
          <w:rFonts w:hint="eastAsia" w:asciiTheme="minorEastAsia" w:hAnsiTheme="minorEastAsia" w:cstheme="minorEastAsia"/>
          <w:sz w:val="24"/>
          <w:lang w:eastAsia="zh-CN"/>
        </w:rPr>
        <w:t>乙方</w:t>
      </w:r>
      <w:r>
        <w:rPr>
          <w:rFonts w:hint="eastAsia" w:asciiTheme="minorEastAsia" w:hAnsiTheme="minorEastAsia" w:cstheme="minorEastAsia"/>
          <w:sz w:val="24"/>
        </w:rPr>
        <w:t>在本合同项下要进行分包合同时，必须得到</w:t>
      </w:r>
      <w:r>
        <w:rPr>
          <w:rFonts w:hint="eastAsia" w:asciiTheme="minorEastAsia" w:hAnsiTheme="minorEastAsia" w:cstheme="minorEastAsia"/>
          <w:sz w:val="24"/>
          <w:lang w:eastAsia="zh-CN"/>
        </w:rPr>
        <w:t>甲方</w:t>
      </w:r>
      <w:r>
        <w:rPr>
          <w:rFonts w:hint="eastAsia" w:asciiTheme="minorEastAsia" w:hAnsiTheme="minorEastAsia" w:cstheme="minorEastAsia"/>
          <w:sz w:val="24"/>
        </w:rPr>
        <w:t>的同意，但不得解除</w:t>
      </w:r>
      <w:r>
        <w:rPr>
          <w:rFonts w:hint="eastAsia" w:asciiTheme="minorEastAsia" w:hAnsiTheme="minorEastAsia" w:cstheme="minorEastAsia"/>
          <w:sz w:val="24"/>
          <w:lang w:eastAsia="zh-CN"/>
        </w:rPr>
        <w:t>乙方</w:t>
      </w:r>
      <w:r>
        <w:rPr>
          <w:rFonts w:hint="eastAsia" w:asciiTheme="minorEastAsia" w:hAnsiTheme="minorEastAsia" w:cstheme="minorEastAsia"/>
          <w:sz w:val="24"/>
        </w:rPr>
        <w:t>所承担的任何责任和义务。</w:t>
      </w:r>
    </w:p>
    <w:p>
      <w:pPr>
        <w:spacing w:line="4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w:t>
      </w:r>
      <w:r>
        <w:rPr>
          <w:rFonts w:hint="eastAsia" w:asciiTheme="minorEastAsia" w:hAnsiTheme="minorEastAsia" w:cstheme="minorEastAsia"/>
          <w:b/>
          <w:bCs/>
          <w:sz w:val="24"/>
          <w:lang w:val="en-US" w:eastAsia="zh-CN"/>
        </w:rPr>
        <w:t>7</w:t>
      </w:r>
      <w:r>
        <w:rPr>
          <w:rFonts w:hint="eastAsia" w:asciiTheme="minorEastAsia" w:hAnsiTheme="minorEastAsia" w:cstheme="minorEastAsia"/>
          <w:b/>
          <w:bCs/>
          <w:sz w:val="24"/>
        </w:rPr>
        <w:t>.  其它</w:t>
      </w:r>
    </w:p>
    <w:p>
      <w:pPr>
        <w:spacing w:line="460" w:lineRule="exact"/>
        <w:ind w:firstLine="480" w:firstLineChars="200"/>
        <w:jc w:val="left"/>
        <w:rPr>
          <w:rFonts w:asciiTheme="minorEastAsia" w:hAnsiTheme="minorEastAsia" w:cstheme="minorEastAsia"/>
          <w:sz w:val="24"/>
        </w:rPr>
      </w:pPr>
      <w:r>
        <w:rPr>
          <w:rFonts w:hint="eastAsia" w:asciiTheme="minorEastAsia" w:hAnsiTheme="minorEastAsia" w:cstheme="minorEastAsia"/>
          <w:sz w:val="24"/>
        </w:rPr>
        <w:t>18.1 合同未尽事宜，按国家合同法有关规定及双方协商解决。</w:t>
      </w:r>
    </w:p>
    <w:p>
      <w:pPr>
        <w:spacing w:line="460" w:lineRule="exact"/>
        <w:ind w:firstLine="482" w:firstLineChars="200"/>
        <w:rPr>
          <w:rFonts w:ascii="宋体" w:hAnsi="宋体"/>
          <w:b/>
          <w:bCs/>
          <w:sz w:val="24"/>
        </w:rPr>
      </w:pPr>
      <w:r>
        <w:rPr>
          <w:rFonts w:hint="eastAsia" w:ascii="宋体" w:hAnsi="宋体"/>
          <w:b/>
          <w:sz w:val="24"/>
          <w:lang w:val="en-US" w:eastAsia="zh-CN"/>
        </w:rPr>
        <w:t>18</w:t>
      </w:r>
      <w:r>
        <w:rPr>
          <w:rFonts w:hint="eastAsia" w:ascii="宋体" w:hAnsi="宋体"/>
          <w:b/>
          <w:sz w:val="24"/>
        </w:rPr>
        <w:t>.  合同生效</w:t>
      </w:r>
    </w:p>
    <w:p>
      <w:pPr>
        <w:spacing w:line="460" w:lineRule="exact"/>
        <w:ind w:firstLine="480" w:firstLineChars="200"/>
        <w:rPr>
          <w:rFonts w:ascii="宋体" w:hAnsi="宋体"/>
          <w:bCs/>
          <w:sz w:val="24"/>
        </w:rPr>
      </w:pPr>
      <w:r>
        <w:rPr>
          <w:rFonts w:hint="eastAsia" w:ascii="宋体" w:hAnsi="宋体"/>
          <w:bCs/>
          <w:sz w:val="24"/>
        </w:rPr>
        <w:t xml:space="preserve">21.1  本合同自 </w:t>
      </w:r>
      <w:r>
        <w:rPr>
          <w:rFonts w:hint="eastAsia" w:ascii="宋体" w:hAnsi="宋体"/>
          <w:bCs/>
          <w:sz w:val="24"/>
          <w:u w:val="single"/>
        </w:rPr>
        <w:t xml:space="preserve"> </w:t>
      </w:r>
      <w:r>
        <w:rPr>
          <w:rFonts w:hint="eastAsia" w:ascii="宋体" w:hAnsi="宋体"/>
          <w:b/>
          <w:bCs/>
          <w:sz w:val="24"/>
          <w:u w:val="single"/>
        </w:rPr>
        <w:t xml:space="preserve">签字盖章后 </w:t>
      </w:r>
      <w:r>
        <w:rPr>
          <w:rFonts w:hint="eastAsia" w:ascii="宋体" w:hAnsi="宋体"/>
          <w:bCs/>
          <w:sz w:val="24"/>
          <w:u w:val="single"/>
        </w:rPr>
        <w:t xml:space="preserve"> </w:t>
      </w:r>
      <w:r>
        <w:rPr>
          <w:rFonts w:hint="eastAsia" w:ascii="宋体" w:hAnsi="宋体"/>
          <w:bCs/>
          <w:sz w:val="24"/>
        </w:rPr>
        <w:t>生效。</w:t>
      </w:r>
    </w:p>
    <w:p>
      <w:pPr>
        <w:spacing w:line="460" w:lineRule="exact"/>
        <w:ind w:firstLine="482" w:firstLineChars="200"/>
        <w:rPr>
          <w:rFonts w:ascii="宋体" w:hAnsi="宋体"/>
          <w:bCs/>
          <w:sz w:val="24"/>
        </w:rPr>
      </w:pPr>
      <w:r>
        <w:rPr>
          <w:rFonts w:hint="eastAsia" w:ascii="宋体" w:hAnsi="宋体"/>
          <w:b/>
          <w:sz w:val="24"/>
          <w:lang w:val="en-US" w:eastAsia="zh-CN"/>
        </w:rPr>
        <w:t>19</w:t>
      </w:r>
      <w:r>
        <w:rPr>
          <w:rFonts w:hint="eastAsia" w:ascii="宋体" w:hAnsi="宋体"/>
          <w:b/>
          <w:sz w:val="24"/>
        </w:rPr>
        <w:t>.  合同份数</w:t>
      </w:r>
    </w:p>
    <w:p>
      <w:pPr>
        <w:spacing w:line="460" w:lineRule="exact"/>
        <w:ind w:firstLine="480" w:firstLineChars="200"/>
        <w:rPr>
          <w:rFonts w:ascii="宋体" w:hAnsi="宋体"/>
          <w:bCs/>
          <w:sz w:val="24"/>
        </w:rPr>
      </w:pPr>
      <w:r>
        <w:rPr>
          <w:rFonts w:hint="eastAsia" w:ascii="宋体" w:hAnsi="宋体"/>
          <w:bCs/>
          <w:sz w:val="24"/>
        </w:rPr>
        <w:t>22.1  本合同一式</w:t>
      </w:r>
      <w:r>
        <w:rPr>
          <w:rFonts w:hint="eastAsia" w:ascii="宋体" w:hAnsi="宋体"/>
          <w:bCs/>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bCs/>
          <w:sz w:val="24"/>
          <w:u w:val="single"/>
        </w:rPr>
        <w:t xml:space="preserve"> </w:t>
      </w:r>
      <w:r>
        <w:rPr>
          <w:rFonts w:hint="eastAsia" w:ascii="宋体" w:hAnsi="宋体"/>
          <w:bCs/>
          <w:sz w:val="24"/>
        </w:rPr>
        <w:t>份，均具有同等法律效力，买卖双方各执</w:t>
      </w:r>
      <w:r>
        <w:rPr>
          <w:rFonts w:hint="eastAsia" w:ascii="宋体" w:hAnsi="宋体"/>
          <w:bCs/>
          <w:sz w:val="24"/>
          <w:u w:val="single"/>
        </w:rPr>
        <w:t xml:space="preserve"> </w:t>
      </w:r>
      <w:r>
        <w:rPr>
          <w:rFonts w:hint="eastAsia" w:ascii="宋体" w:hAnsi="宋体"/>
          <w:b/>
          <w:sz w:val="24"/>
          <w:u w:val="single"/>
        </w:rPr>
        <w:t xml:space="preserve"> </w:t>
      </w:r>
      <w:r>
        <w:rPr>
          <w:rFonts w:hint="eastAsia" w:ascii="宋体" w:hAnsi="宋体"/>
          <w:b/>
          <w:sz w:val="24"/>
          <w:u w:val="single"/>
          <w:lang w:val="en-US" w:eastAsia="zh-CN"/>
        </w:rPr>
        <w:t>3</w:t>
      </w:r>
      <w:r>
        <w:rPr>
          <w:rFonts w:hint="eastAsia" w:ascii="宋体" w:hAnsi="宋体"/>
          <w:b/>
          <w:sz w:val="24"/>
          <w:u w:val="single"/>
        </w:rPr>
        <w:t xml:space="preserve"> </w:t>
      </w:r>
      <w:r>
        <w:rPr>
          <w:rFonts w:hint="eastAsia" w:ascii="宋体" w:hAnsi="宋体"/>
          <w:bCs/>
          <w:sz w:val="24"/>
          <w:u w:val="single"/>
        </w:rPr>
        <w:t xml:space="preserve"> </w:t>
      </w:r>
      <w:r>
        <w:rPr>
          <w:rFonts w:hint="eastAsia" w:ascii="宋体" w:hAnsi="宋体"/>
          <w:bCs/>
          <w:sz w:val="24"/>
        </w:rPr>
        <w:t>份。</w:t>
      </w:r>
    </w:p>
    <w:p>
      <w:pPr>
        <w:spacing w:line="460" w:lineRule="exact"/>
        <w:ind w:firstLine="482" w:firstLineChars="200"/>
        <w:rPr>
          <w:rFonts w:ascii="宋体"/>
          <w:b/>
          <w:bCs/>
          <w:sz w:val="24"/>
        </w:rPr>
      </w:pPr>
      <w:r>
        <w:rPr>
          <w:rFonts w:hint="eastAsia" w:ascii="宋体"/>
          <w:b/>
          <w:bCs/>
          <w:sz w:val="24"/>
          <w:lang w:val="en-US" w:eastAsia="zh-CN"/>
        </w:rPr>
        <w:t>20.</w:t>
      </w:r>
      <w:r>
        <w:rPr>
          <w:rFonts w:hint="eastAsia" w:ascii="宋体"/>
          <w:b/>
          <w:bCs/>
          <w:sz w:val="24"/>
        </w:rPr>
        <w:t xml:space="preserve">  本合同附件：</w:t>
      </w:r>
    </w:p>
    <w:p>
      <w:pPr>
        <w:spacing w:line="460" w:lineRule="exact"/>
        <w:ind w:firstLine="360" w:firstLineChars="150"/>
        <w:rPr>
          <w:rFonts w:ascii="宋体" w:hAnsi="宋体"/>
          <w:sz w:val="24"/>
        </w:rPr>
      </w:pPr>
      <w:r>
        <w:rPr>
          <w:rFonts w:hint="eastAsia" w:ascii="宋体" w:hAnsi="宋体"/>
          <w:sz w:val="24"/>
          <w:lang w:eastAsia="zh-CN"/>
        </w:rPr>
        <w:t>甲方</w:t>
      </w:r>
      <w:r>
        <w:rPr>
          <w:rFonts w:hint="eastAsia" w:ascii="宋体" w:hAnsi="宋体"/>
          <w:sz w:val="24"/>
        </w:rPr>
        <w:t xml:space="preserve">：  (公章)                 </w:t>
      </w:r>
      <w:r>
        <w:rPr>
          <w:rFonts w:hint="eastAsia" w:ascii="宋体" w:hAnsi="宋体"/>
          <w:sz w:val="24"/>
          <w:lang w:eastAsia="zh-CN"/>
        </w:rPr>
        <w:t>乙方</w:t>
      </w:r>
      <w:r>
        <w:rPr>
          <w:rFonts w:hint="eastAsia" w:ascii="宋体" w:hAnsi="宋体"/>
          <w:sz w:val="24"/>
        </w:rPr>
        <w:t>：  (公章)</w:t>
      </w:r>
    </w:p>
    <w:p>
      <w:pPr>
        <w:spacing w:line="460" w:lineRule="exact"/>
        <w:ind w:firstLine="240" w:firstLineChars="100"/>
        <w:rPr>
          <w:rFonts w:ascii="宋体" w:hAnsi="宋体"/>
          <w:sz w:val="24"/>
        </w:rPr>
      </w:pPr>
      <w:r>
        <w:rPr>
          <w:rFonts w:hint="eastAsia" w:ascii="宋体" w:hAnsi="宋体"/>
          <w:sz w:val="24"/>
        </w:rPr>
        <w:t>法定代表人或其委托代理人：      法定代表人或其委托代理人：</w:t>
      </w:r>
    </w:p>
    <w:p>
      <w:pPr>
        <w:spacing w:line="460" w:lineRule="exact"/>
        <w:ind w:firstLine="120" w:firstLineChars="50"/>
        <w:rPr>
          <w:rFonts w:ascii="宋体" w:hAnsi="宋体"/>
          <w:sz w:val="24"/>
          <w:u w:val="single"/>
        </w:rPr>
      </w:pPr>
      <w:r>
        <w:rPr>
          <w:rFonts w:hint="eastAsia" w:ascii="宋体" w:hAnsi="宋体"/>
          <w:sz w:val="24"/>
        </w:rPr>
        <w:t>（签字）                        （签字）</w:t>
      </w:r>
    </w:p>
    <w:p>
      <w:pPr>
        <w:tabs>
          <w:tab w:val="left" w:pos="4410"/>
        </w:tabs>
        <w:spacing w:line="460" w:lineRule="exact"/>
        <w:ind w:firstLine="240" w:firstLineChars="100"/>
        <w:rPr>
          <w:rFonts w:ascii="宋体" w:hAnsi="宋体"/>
          <w:sz w:val="24"/>
        </w:rPr>
      </w:pPr>
      <w:r>
        <w:rPr>
          <w:rFonts w:hint="eastAsia" w:ascii="宋体" w:hAnsi="宋体"/>
          <w:sz w:val="24"/>
        </w:rPr>
        <w:t>组织机构代码：</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组织机构代码：</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46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地  址：</w:t>
      </w:r>
      <w:r>
        <w:rPr>
          <w:rFonts w:hint="eastAsia" w:ascii="MingLiU_HKSCS" w:hAnsi="MingLiU_HKSCS" w:cs="MingLiU_HKSCS"/>
          <w:sz w:val="24"/>
          <w:u w:val="single"/>
        </w:rPr>
        <w:t xml:space="preserve">             </w:t>
      </w:r>
      <w:r>
        <w:rPr>
          <w:rFonts w:hint="eastAsia" w:ascii="宋体" w:hAnsi="宋体"/>
          <w:sz w:val="24"/>
          <w:u w:val="single"/>
        </w:rPr>
        <w:t xml:space="preserve">      </w:t>
      </w:r>
    </w:p>
    <w:p>
      <w:pPr>
        <w:spacing w:line="460" w:lineRule="exact"/>
        <w:ind w:firstLine="240" w:firstLineChars="100"/>
        <w:rPr>
          <w:rFonts w:ascii="宋体" w:hAnsi="宋体"/>
          <w:sz w:val="24"/>
        </w:rPr>
      </w:pPr>
      <w:r>
        <w:rPr>
          <w:rFonts w:hint="eastAsia" w:ascii="宋体" w:hAnsi="宋体"/>
          <w:sz w:val="24"/>
        </w:rPr>
        <w:t>邮政编码：</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邮政编码：</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p>
    <w:p>
      <w:pPr>
        <w:spacing w:line="460" w:lineRule="exact"/>
        <w:ind w:firstLine="240" w:firstLineChars="1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法定代表人：</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p>
    <w:p>
      <w:pPr>
        <w:spacing w:line="460" w:lineRule="exact"/>
        <w:ind w:firstLine="240" w:firstLineChars="10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委托代理人：</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p>
    <w:p>
      <w:pPr>
        <w:spacing w:line="460" w:lineRule="exact"/>
        <w:ind w:firstLine="240" w:firstLineChars="100"/>
        <w:rPr>
          <w:rFonts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电  话：</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p>
    <w:p>
      <w:pPr>
        <w:spacing w:line="460" w:lineRule="exact"/>
        <w:ind w:firstLine="240" w:firstLineChars="100"/>
        <w:rPr>
          <w:rFonts w:ascii="宋体" w:hAnsi="宋体"/>
          <w:sz w:val="24"/>
        </w:rPr>
      </w:pPr>
      <w:r>
        <w:rPr>
          <w:rFonts w:hint="eastAsia" w:ascii="宋体" w:hAnsi="宋体"/>
          <w:sz w:val="24"/>
        </w:rPr>
        <w:t>传  真：</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r>
        <w:rPr>
          <w:rFonts w:hint="eastAsia" w:ascii="宋体" w:hAnsi="宋体"/>
          <w:sz w:val="24"/>
        </w:rPr>
        <w:t xml:space="preserve">     传  真：</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p>
    <w:p>
      <w:pPr>
        <w:spacing w:line="460" w:lineRule="exact"/>
        <w:ind w:firstLine="240" w:firstLineChars="100"/>
        <w:rPr>
          <w:rFonts w:hint="eastAsia"/>
          <w:sz w:val="28"/>
          <w:szCs w:val="28"/>
          <w:u w:val="single"/>
        </w:rPr>
      </w:pPr>
      <w:bookmarkStart w:id="1" w:name="_GoBack"/>
      <w:bookmarkEnd w:id="1"/>
      <w:r>
        <w:rPr>
          <w:rFonts w:hint="eastAsia" w:ascii="宋体" w:hAnsi="宋体"/>
          <w:color w:val="000000" w:themeColor="text1"/>
          <w:sz w:val="24"/>
        </w:rPr>
        <w:t>开户银行：</w:t>
      </w:r>
      <w:r>
        <w:rPr>
          <w:rFonts w:hint="eastAsia"/>
          <w:sz w:val="28"/>
          <w:szCs w:val="28"/>
          <w:u w:val="single"/>
        </w:rPr>
        <w:t>中国农业银行</w:t>
      </w:r>
      <w:r>
        <w:rPr>
          <w:rFonts w:hint="eastAsia"/>
          <w:sz w:val="28"/>
          <w:szCs w:val="28"/>
          <w:u w:val="single"/>
          <w:lang w:val="en-US" w:eastAsia="zh-CN"/>
        </w:rPr>
        <w:t xml:space="preserve"> </w:t>
      </w:r>
      <w:r>
        <w:rPr>
          <w:rFonts w:hint="eastAsia"/>
          <w:sz w:val="28"/>
          <w:szCs w:val="28"/>
          <w:u w:val="none"/>
          <w:lang w:val="en-US" w:eastAsia="zh-CN"/>
        </w:rPr>
        <w:t xml:space="preserve">      </w:t>
      </w:r>
      <w:r>
        <w:rPr>
          <w:rFonts w:hint="eastAsia" w:ascii="宋体" w:hAnsi="宋体"/>
          <w:sz w:val="24"/>
        </w:rPr>
        <w:t>开户银行：</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p>
    <w:p>
      <w:pPr>
        <w:spacing w:line="460" w:lineRule="exact"/>
        <w:ind w:firstLine="240" w:firstLineChars="100"/>
        <w:rPr>
          <w:rFonts w:ascii="宋体" w:hAnsi="宋体"/>
          <w:sz w:val="24"/>
        </w:rPr>
      </w:pPr>
      <w:r>
        <w:rPr>
          <w:rFonts w:hint="eastAsia"/>
          <w:sz w:val="28"/>
          <w:szCs w:val="28"/>
          <w:u w:val="none"/>
          <w:lang w:val="en-US" w:eastAsia="zh-CN"/>
        </w:rPr>
        <w:t xml:space="preserve">        </w:t>
      </w:r>
      <w:r>
        <w:rPr>
          <w:rFonts w:hint="eastAsia"/>
          <w:sz w:val="28"/>
          <w:szCs w:val="28"/>
          <w:u w:val="single"/>
        </w:rPr>
        <w:t>连云港苍梧支行</w:t>
      </w:r>
      <w:r>
        <w:rPr>
          <w:rFonts w:hint="eastAsia" w:ascii="宋体" w:hAnsi="宋体"/>
          <w:sz w:val="24"/>
          <w:u w:val="single"/>
        </w:rPr>
        <w:t xml:space="preserve">   </w:t>
      </w:r>
      <w:r>
        <w:rPr>
          <w:rFonts w:hint="eastAsia" w:ascii="宋体" w:hAnsi="宋体"/>
          <w:sz w:val="24"/>
        </w:rPr>
        <w:t xml:space="preserve">   </w:t>
      </w:r>
    </w:p>
    <w:p>
      <w:pPr>
        <w:rPr>
          <w:rFonts w:ascii="宋体" w:hAnsi="宋体"/>
          <w:sz w:val="24"/>
        </w:rPr>
      </w:pPr>
      <w:r>
        <w:rPr>
          <w:rFonts w:hint="eastAsia" w:ascii="宋体" w:hAnsi="宋体"/>
          <w:color w:val="000000" w:themeColor="text1"/>
          <w:sz w:val="24"/>
        </w:rPr>
        <w:t>账  号：</w:t>
      </w:r>
      <w:r>
        <w:rPr>
          <w:rFonts w:hint="eastAsia" w:ascii="宋体" w:hAnsi="宋体"/>
          <w:color w:val="000000" w:themeColor="text1"/>
          <w:sz w:val="24"/>
          <w:u w:val="single"/>
        </w:rPr>
        <w:t xml:space="preserve"> </w:t>
      </w:r>
      <w:r>
        <w:rPr>
          <w:sz w:val="28"/>
          <w:szCs w:val="28"/>
          <w:u w:val="single"/>
        </w:rPr>
        <w:t>10440301040021172</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账  号：</w:t>
      </w:r>
      <w:r>
        <w:rPr>
          <w:rFonts w:hint="eastAsia" w:ascii="宋体" w:hAnsi="宋体"/>
          <w:sz w:val="24"/>
          <w:u w:val="single"/>
        </w:rPr>
        <w:t xml:space="preserve"> </w:t>
      </w:r>
      <w:r>
        <w:rPr>
          <w:rFonts w:hint="eastAsia" w:ascii="MingLiU_HKSCS" w:hAnsi="MingLiU_HKSCS" w:cs="MingLiU_HKSCS"/>
          <w:sz w:val="24"/>
          <w:u w:val="single"/>
        </w:rPr>
        <w:t xml:space="preserve">             </w:t>
      </w:r>
      <w:r>
        <w:rPr>
          <w:rFonts w:hint="eastAsia" w:ascii="宋体" w:hAnsi="宋体"/>
          <w:sz w:val="24"/>
          <w:u w:val="single"/>
        </w:rPr>
        <w:t xml:space="preserve">       </w:t>
      </w:r>
    </w:p>
    <w:p>
      <w:pPr>
        <w:rPr>
          <w:rFonts w:asciiTheme="minorEastAsia" w:hAnsiTheme="minorEastAsia" w:cstheme="minorEastAsia"/>
          <w:sz w:val="24"/>
        </w:rPr>
      </w:pPr>
      <w:r>
        <w:rPr>
          <w:rFonts w:hint="eastAsia" w:asciiTheme="minorEastAsia" w:hAnsiTheme="minorEastAsia" w:cstheme="minorEastAsia"/>
          <w:sz w:val="24"/>
        </w:rPr>
        <w:br w:type="page"/>
      </w:r>
    </w:p>
    <w:p>
      <w:pPr>
        <w:spacing w:line="360" w:lineRule="auto"/>
        <w:rPr>
          <w:rFonts w:ascii="宋体" w:hAnsi="宋体"/>
          <w:sz w:val="24"/>
        </w:rPr>
      </w:pPr>
      <w:r>
        <w:rPr>
          <w:rFonts w:hint="eastAsia" w:ascii="宋体" w:hAnsi="宋体"/>
          <w:sz w:val="24"/>
        </w:rPr>
        <w:t>附件一：</w:t>
      </w:r>
      <w:bookmarkStart w:id="0" w:name="_Toc464050438"/>
    </w:p>
    <w:p>
      <w:pPr>
        <w:spacing w:line="360" w:lineRule="auto"/>
        <w:jc w:val="center"/>
        <w:rPr>
          <w:rFonts w:ascii="微软雅黑" w:hAnsi="微软雅黑" w:eastAsia="微软雅黑"/>
          <w:b/>
          <w:sz w:val="28"/>
          <w:szCs w:val="28"/>
        </w:rPr>
      </w:pPr>
      <w:r>
        <w:rPr>
          <w:rFonts w:hint="eastAsia" w:ascii="微软雅黑" w:hAnsi="微软雅黑" w:eastAsia="微软雅黑"/>
          <w:b/>
          <w:sz w:val="28"/>
          <w:szCs w:val="28"/>
        </w:rPr>
        <w:t>技术规格一览表</w:t>
      </w:r>
      <w:bookmarkEnd w:id="0"/>
    </w:p>
    <w:tbl>
      <w:tblPr>
        <w:tblStyle w:val="13"/>
        <w:tblW w:w="875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358"/>
        <w:gridCol w:w="56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12" w:type="dxa"/>
            <w:gridSpan w:val="2"/>
            <w:tcBorders>
              <w:top w:val="double" w:color="auto" w:sz="4" w:space="0"/>
            </w:tcBorders>
            <w:vAlign w:val="center"/>
          </w:tcPr>
          <w:p>
            <w:pPr>
              <w:spacing w:before="100" w:beforeAutospacing="1" w:after="100" w:afterAutospacing="1" w:line="192" w:lineRule="auto"/>
              <w:jc w:val="center"/>
              <w:rPr>
                <w:rFonts w:ascii="微软雅黑" w:hAnsi="微软雅黑" w:eastAsia="微软雅黑"/>
                <w:b/>
                <w:bCs/>
                <w:color w:val="000000"/>
                <w:szCs w:val="21"/>
              </w:rPr>
            </w:pPr>
            <w:r>
              <w:rPr>
                <w:rFonts w:hint="eastAsia" w:ascii="微软雅黑" w:hAnsi="微软雅黑" w:eastAsia="微软雅黑"/>
                <w:b/>
                <w:bCs/>
                <w:color w:val="000000"/>
                <w:szCs w:val="21"/>
              </w:rPr>
              <w:t>项目</w:t>
            </w:r>
          </w:p>
        </w:tc>
        <w:tc>
          <w:tcPr>
            <w:tcW w:w="5643" w:type="dxa"/>
            <w:tcBorders>
              <w:top w:val="double" w:color="auto" w:sz="4" w:space="0"/>
            </w:tcBorders>
            <w:vAlign w:val="center"/>
          </w:tcPr>
          <w:p>
            <w:pPr>
              <w:spacing w:before="100" w:beforeAutospacing="1" w:after="100" w:afterAutospacing="1" w:line="192" w:lineRule="auto"/>
              <w:jc w:val="center"/>
              <w:rPr>
                <w:rFonts w:ascii="微软雅黑" w:hAnsi="微软雅黑" w:eastAsia="微软雅黑"/>
                <w:b/>
                <w:bCs/>
                <w:color w:val="000000"/>
                <w:szCs w:val="21"/>
              </w:rPr>
            </w:pPr>
            <w:r>
              <w:rPr>
                <w:rFonts w:hint="eastAsia" w:ascii="微软雅黑" w:hAnsi="微软雅黑" w:eastAsia="微软雅黑"/>
                <w:b/>
                <w:bCs/>
                <w:color w:val="000000"/>
                <w:szCs w:val="21"/>
              </w:rPr>
              <w:t>技术规格及主要技术指标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restart"/>
            <w:vAlign w:val="center"/>
          </w:tcPr>
          <w:p>
            <w:pPr>
              <w:widowControl/>
              <w:spacing w:before="100" w:beforeAutospacing="1" w:after="100" w:afterAutospacing="1" w:line="192" w:lineRule="auto"/>
              <w:jc w:val="center"/>
              <w:rPr>
                <w:rFonts w:ascii="微软雅黑" w:hAnsi="微软雅黑" w:eastAsia="微软雅黑"/>
                <w:color w:val="000000"/>
                <w:szCs w:val="21"/>
              </w:rPr>
            </w:pPr>
            <w:r>
              <w:rPr>
                <w:rFonts w:hint="eastAsia" w:ascii="微软雅黑" w:hAnsi="微软雅黑" w:eastAsia="微软雅黑"/>
                <w:color w:val="000000"/>
                <w:szCs w:val="21"/>
              </w:rPr>
              <w:t>设 备</w:t>
            </w:r>
          </w:p>
          <w:p>
            <w:pPr>
              <w:widowControl/>
              <w:spacing w:before="100" w:beforeAutospacing="1" w:after="100" w:afterAutospacing="1" w:line="192" w:lineRule="auto"/>
              <w:jc w:val="center"/>
              <w:rPr>
                <w:rFonts w:ascii="微软雅黑" w:hAnsi="微软雅黑" w:eastAsia="微软雅黑"/>
                <w:color w:val="000000"/>
                <w:szCs w:val="21"/>
              </w:rPr>
            </w:pPr>
            <w:r>
              <w:rPr>
                <w:rFonts w:hint="eastAsia" w:ascii="微软雅黑" w:hAnsi="微软雅黑" w:eastAsia="微软雅黑"/>
                <w:color w:val="000000"/>
                <w:szCs w:val="21"/>
              </w:rPr>
              <w:t>结 构</w:t>
            </w: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结构</w:t>
            </w:r>
          </w:p>
        </w:tc>
        <w:tc>
          <w:tcPr>
            <w:tcW w:w="5643"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框架式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形式</w:t>
            </w:r>
          </w:p>
        </w:tc>
        <w:tc>
          <w:tcPr>
            <w:tcW w:w="5643"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前横梁和纵梁在同一平面上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车台板尺寸（</w:t>
            </w:r>
            <w:r>
              <w:rPr>
                <w:rFonts w:ascii="微软雅黑" w:hAnsi="微软雅黑" w:eastAsia="微软雅黑"/>
                <w:kern w:val="0"/>
                <w:szCs w:val="21"/>
              </w:rPr>
              <w:t>mm</w:t>
            </w:r>
            <w:r>
              <w:rPr>
                <w:rFonts w:hint="eastAsia" w:ascii="微软雅黑" w:hAnsi="微软雅黑" w:eastAsia="微软雅黑"/>
                <w:kern w:val="0"/>
                <w:szCs w:val="21"/>
              </w:rPr>
              <w:t>）</w:t>
            </w:r>
          </w:p>
        </w:tc>
        <w:tc>
          <w:tcPr>
            <w:tcW w:w="5643"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内净宽度</w:t>
            </w:r>
            <w:r>
              <w:rPr>
                <w:rFonts w:ascii="微软雅黑" w:hAnsi="微软雅黑" w:eastAsia="微软雅黑"/>
                <w:kern w:val="0"/>
                <w:szCs w:val="21"/>
              </w:rPr>
              <w:t>20</w:t>
            </w:r>
            <w:r>
              <w:rPr>
                <w:rFonts w:hint="eastAsia" w:ascii="微软雅黑" w:hAnsi="微软雅黑" w:eastAsia="微软雅黑"/>
                <w:kern w:val="0"/>
                <w:szCs w:val="21"/>
              </w:rPr>
              <w:t>5</w:t>
            </w:r>
            <w:r>
              <w:rPr>
                <w:rFonts w:ascii="微软雅黑" w:hAnsi="微软雅黑" w:eastAsia="微软雅黑"/>
                <w:kern w:val="0"/>
                <w:szCs w:val="21"/>
              </w:rPr>
              <w:t>0</w:t>
            </w:r>
            <w:r>
              <w:rPr>
                <w:rFonts w:hint="eastAsia" w:ascii="微软雅黑" w:hAnsi="微软雅黑" w:eastAsia="微软雅黑"/>
                <w:kern w:val="0"/>
                <w:szCs w:val="21"/>
              </w:rPr>
              <w:t>，边梁宽</w:t>
            </w:r>
            <w:r>
              <w:rPr>
                <w:rFonts w:ascii="微软雅黑" w:hAnsi="微软雅黑" w:eastAsia="微软雅黑"/>
                <w:kern w:val="0"/>
                <w:szCs w:val="21"/>
              </w:rPr>
              <w:t>1</w:t>
            </w:r>
            <w:r>
              <w:rPr>
                <w:rFonts w:hint="eastAsia" w:ascii="微软雅黑" w:hAnsi="微软雅黑" w:eastAsia="微软雅黑"/>
                <w:kern w:val="0"/>
                <w:szCs w:val="21"/>
              </w:rPr>
              <w:t>60，相邻台板间距30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入库方式：</w:t>
            </w:r>
          </w:p>
        </w:tc>
        <w:tc>
          <w:tcPr>
            <w:tcW w:w="5643" w:type="dxa"/>
            <w:vAlign w:val="center"/>
          </w:tcPr>
          <w:p>
            <w:pPr>
              <w:pStyle w:val="22"/>
              <w:spacing w:before="0" w:beforeAutospacing="0" w:after="0" w:afterAutospacing="0" w:line="300" w:lineRule="exact"/>
              <w:rPr>
                <w:rFonts w:ascii="微软雅黑" w:hAnsi="微软雅黑" w:eastAsia="微软雅黑"/>
                <w:kern w:val="2"/>
                <w:sz w:val="21"/>
                <w:szCs w:val="21"/>
              </w:rPr>
            </w:pPr>
            <w:r>
              <w:rPr>
                <w:rFonts w:hint="eastAsia" w:ascii="微软雅黑" w:hAnsi="微软雅黑" w:eastAsia="微软雅黑"/>
                <w:kern w:val="2"/>
                <w:sz w:val="21"/>
                <w:szCs w:val="21"/>
              </w:rPr>
              <w:t>倒车入库，前进出库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操作方式：</w:t>
            </w:r>
          </w:p>
        </w:tc>
        <w:tc>
          <w:tcPr>
            <w:tcW w:w="5643" w:type="dxa"/>
            <w:vAlign w:val="center"/>
          </w:tcPr>
          <w:p>
            <w:pPr>
              <w:pStyle w:val="22"/>
              <w:spacing w:before="0" w:beforeAutospacing="0" w:after="0" w:afterAutospacing="0" w:line="300" w:lineRule="exact"/>
              <w:rPr>
                <w:rFonts w:ascii="微软雅黑" w:hAnsi="微软雅黑" w:eastAsia="微软雅黑"/>
                <w:kern w:val="2"/>
                <w:sz w:val="21"/>
                <w:szCs w:val="21"/>
              </w:rPr>
            </w:pPr>
            <w:r>
              <w:rPr>
                <w:rFonts w:hint="eastAsia" w:ascii="微软雅黑" w:hAnsi="微软雅黑" w:eastAsia="微软雅黑"/>
                <w:kern w:val="2"/>
                <w:sz w:val="21"/>
                <w:szCs w:val="21"/>
              </w:rPr>
              <w:t>自动</w:t>
            </w:r>
            <w:r>
              <w:rPr>
                <w:rFonts w:ascii="微软雅黑" w:hAnsi="微软雅黑" w:eastAsia="微软雅黑"/>
                <w:kern w:val="2"/>
                <w:sz w:val="21"/>
                <w:szCs w:val="21"/>
              </w:rPr>
              <w:t>/</w:t>
            </w:r>
            <w:r>
              <w:rPr>
                <w:rFonts w:hint="eastAsia" w:ascii="微软雅黑" w:hAnsi="微软雅黑" w:eastAsia="微软雅黑"/>
                <w:kern w:val="2"/>
                <w:sz w:val="21"/>
                <w:szCs w:val="21"/>
              </w:rPr>
              <w:t>手动/刷卡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控制方式：</w:t>
            </w:r>
          </w:p>
        </w:tc>
        <w:tc>
          <w:tcPr>
            <w:tcW w:w="5643" w:type="dxa"/>
            <w:vAlign w:val="center"/>
          </w:tcPr>
          <w:p>
            <w:pPr>
              <w:pStyle w:val="22"/>
              <w:spacing w:before="0" w:beforeAutospacing="0" w:after="0" w:afterAutospacing="0" w:line="300" w:lineRule="exact"/>
              <w:rPr>
                <w:rFonts w:ascii="微软雅黑" w:hAnsi="微软雅黑" w:eastAsia="微软雅黑"/>
                <w:kern w:val="2"/>
                <w:sz w:val="21"/>
                <w:szCs w:val="21"/>
              </w:rPr>
            </w:pPr>
            <w:r>
              <w:rPr>
                <w:rFonts w:ascii="微软雅黑" w:hAnsi="微软雅黑" w:eastAsia="微软雅黑"/>
                <w:kern w:val="2"/>
                <w:sz w:val="21"/>
                <w:szCs w:val="21"/>
              </w:rPr>
              <w:t>PLC</w:t>
            </w:r>
            <w:r>
              <w:rPr>
                <w:rFonts w:hint="eastAsia" w:ascii="微软雅黑" w:hAnsi="微软雅黑" w:eastAsia="微软雅黑"/>
                <w:kern w:val="2"/>
                <w:sz w:val="21"/>
                <w:szCs w:val="21"/>
              </w:rPr>
              <w:t>自动控制回路系统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驱动方式：</w:t>
            </w:r>
          </w:p>
        </w:tc>
        <w:tc>
          <w:tcPr>
            <w:tcW w:w="5643" w:type="dxa"/>
            <w:vAlign w:val="center"/>
          </w:tcPr>
          <w:p>
            <w:pPr>
              <w:pStyle w:val="22"/>
              <w:spacing w:before="0" w:beforeAutospacing="0" w:after="0" w:afterAutospacing="0" w:line="300" w:lineRule="exact"/>
              <w:rPr>
                <w:rFonts w:ascii="微软雅黑" w:hAnsi="微软雅黑" w:eastAsia="微软雅黑"/>
                <w:kern w:val="2"/>
                <w:sz w:val="21"/>
                <w:szCs w:val="21"/>
              </w:rPr>
            </w:pPr>
            <w:r>
              <w:rPr>
                <w:rFonts w:hint="eastAsia" w:ascii="微软雅黑" w:hAnsi="微软雅黑" w:eastAsia="微软雅黑"/>
                <w:kern w:val="2"/>
                <w:sz w:val="21"/>
                <w:szCs w:val="21"/>
              </w:rPr>
              <w:t>电机</w:t>
            </w:r>
            <w:r>
              <w:rPr>
                <w:rFonts w:ascii="微软雅黑" w:hAnsi="微软雅黑" w:eastAsia="微软雅黑"/>
                <w:kern w:val="2"/>
                <w:sz w:val="21"/>
                <w:szCs w:val="21"/>
              </w:rPr>
              <w:t>+</w:t>
            </w:r>
            <w:r>
              <w:rPr>
                <w:rFonts w:hint="eastAsia" w:ascii="微软雅黑" w:hAnsi="微软雅黑" w:eastAsia="微软雅黑"/>
                <w:kern w:val="2"/>
                <w:sz w:val="21"/>
                <w:szCs w:val="21"/>
              </w:rPr>
              <w:t>链条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提升方式：</w:t>
            </w:r>
          </w:p>
        </w:tc>
        <w:tc>
          <w:tcPr>
            <w:tcW w:w="5643" w:type="dxa"/>
            <w:vAlign w:val="center"/>
          </w:tcPr>
          <w:p>
            <w:pPr>
              <w:pStyle w:val="22"/>
              <w:spacing w:before="0" w:beforeAutospacing="0" w:after="0" w:afterAutospacing="0" w:line="300" w:lineRule="exact"/>
              <w:rPr>
                <w:rFonts w:ascii="微软雅黑" w:hAnsi="微软雅黑" w:eastAsia="微软雅黑"/>
                <w:kern w:val="2"/>
                <w:sz w:val="21"/>
                <w:szCs w:val="21"/>
              </w:rPr>
            </w:pPr>
            <w:r>
              <w:rPr>
                <w:rFonts w:hint="eastAsia" w:ascii="微软雅黑" w:hAnsi="微软雅黑" w:eastAsia="微软雅黑"/>
                <w:kern w:val="2"/>
                <w:sz w:val="21"/>
                <w:szCs w:val="21"/>
              </w:rPr>
              <w:t>链条提升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电源要求</w:t>
            </w:r>
          </w:p>
        </w:tc>
        <w:tc>
          <w:tcPr>
            <w:tcW w:w="5643" w:type="dxa"/>
            <w:vAlign w:val="center"/>
          </w:tcPr>
          <w:p>
            <w:pPr>
              <w:pStyle w:val="21"/>
              <w:spacing w:before="0" w:beforeAutospacing="0" w:after="0" w:afterAutospacing="0" w:line="300" w:lineRule="exact"/>
              <w:rPr>
                <w:rFonts w:ascii="微软雅黑" w:hAnsi="微软雅黑" w:eastAsia="微软雅黑"/>
                <w:kern w:val="2"/>
                <w:sz w:val="21"/>
                <w:szCs w:val="21"/>
              </w:rPr>
            </w:pPr>
            <w:r>
              <w:rPr>
                <w:rFonts w:hint="eastAsia" w:ascii="微软雅黑" w:hAnsi="微软雅黑" w:eastAsia="微软雅黑"/>
                <w:kern w:val="2"/>
                <w:sz w:val="21"/>
                <w:szCs w:val="21"/>
              </w:rPr>
              <w:t>24V/DC，电机电源380V/50Hz ，三相五线制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升降电机</w:t>
            </w:r>
          </w:p>
        </w:tc>
        <w:tc>
          <w:tcPr>
            <w:tcW w:w="5643" w:type="dxa"/>
            <w:vAlign w:val="center"/>
          </w:tcPr>
          <w:p>
            <w:pPr>
              <w:pStyle w:val="21"/>
              <w:spacing w:before="0" w:beforeAutospacing="0" w:after="0" w:afterAutospacing="0" w:line="300" w:lineRule="exact"/>
              <w:rPr>
                <w:rFonts w:ascii="微软雅黑" w:hAnsi="微软雅黑" w:eastAsia="微软雅黑"/>
                <w:kern w:val="2"/>
                <w:sz w:val="21"/>
                <w:szCs w:val="21"/>
              </w:rPr>
            </w:pPr>
            <w:r>
              <w:rPr>
                <w:rFonts w:ascii="微软雅黑" w:hAnsi="微软雅黑" w:eastAsia="微软雅黑"/>
                <w:kern w:val="2"/>
                <w:sz w:val="21"/>
                <w:szCs w:val="21"/>
              </w:rPr>
              <w:t>2.2KW</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kern w:val="0"/>
                <w:szCs w:val="21"/>
              </w:rPr>
              <w:t>横移电机</w:t>
            </w:r>
          </w:p>
        </w:tc>
        <w:tc>
          <w:tcPr>
            <w:tcW w:w="5643" w:type="dxa"/>
            <w:vAlign w:val="center"/>
          </w:tcPr>
          <w:p>
            <w:pPr>
              <w:pStyle w:val="21"/>
              <w:spacing w:before="0" w:beforeAutospacing="0" w:after="0" w:afterAutospacing="0" w:line="300" w:lineRule="exact"/>
              <w:rPr>
                <w:rFonts w:ascii="微软雅黑" w:hAnsi="微软雅黑" w:eastAsia="微软雅黑"/>
                <w:kern w:val="2"/>
                <w:sz w:val="21"/>
                <w:szCs w:val="21"/>
              </w:rPr>
            </w:pPr>
            <w:r>
              <w:rPr>
                <w:rFonts w:ascii="微软雅黑" w:hAnsi="微软雅黑" w:eastAsia="微软雅黑"/>
                <w:kern w:val="2"/>
                <w:sz w:val="21"/>
                <w:szCs w:val="21"/>
              </w:rPr>
              <w:t>0.2KW</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kern w:val="0"/>
                <w:szCs w:val="21"/>
              </w:rPr>
            </w:pPr>
            <w:r>
              <w:rPr>
                <w:rFonts w:hint="eastAsia" w:ascii="微软雅黑" w:hAnsi="微软雅黑" w:eastAsia="微软雅黑"/>
                <w:kern w:val="0"/>
                <w:szCs w:val="21"/>
              </w:rPr>
              <w:t>钢结构表面处理要求</w:t>
            </w:r>
          </w:p>
        </w:tc>
        <w:tc>
          <w:tcPr>
            <w:tcW w:w="5643" w:type="dxa"/>
            <w:vAlign w:val="center"/>
          </w:tcPr>
          <w:p>
            <w:pPr>
              <w:pStyle w:val="21"/>
              <w:spacing w:before="0" w:beforeAutospacing="0" w:after="0" w:afterAutospacing="0" w:line="300" w:lineRule="exact"/>
              <w:rPr>
                <w:rFonts w:ascii="微软雅黑" w:hAnsi="微软雅黑" w:eastAsia="微软雅黑"/>
                <w:kern w:val="2"/>
                <w:sz w:val="21"/>
                <w:szCs w:val="21"/>
              </w:rPr>
            </w:pPr>
            <w:r>
              <w:rPr>
                <w:rFonts w:hint="eastAsia" w:ascii="微软雅黑" w:hAnsi="微软雅黑" w:eastAsia="微软雅黑"/>
                <w:kern w:val="2"/>
                <w:sz w:val="21"/>
                <w:szCs w:val="21"/>
              </w:rPr>
              <w:t>喷塑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szCs w:val="21"/>
              </w:rPr>
              <w:t>前立柱（2根）</w:t>
            </w:r>
          </w:p>
        </w:tc>
        <w:tc>
          <w:tcPr>
            <w:tcW w:w="5643" w:type="dxa"/>
            <w:shd w:val="clear" w:color="auto" w:fill="auto"/>
            <w:vAlign w:val="center"/>
          </w:tcPr>
          <w:p>
            <w:pPr>
              <w:spacing w:line="300" w:lineRule="exact"/>
              <w:jc w:val="left"/>
              <w:rPr>
                <w:rFonts w:ascii="微软雅黑" w:hAnsi="微软雅黑" w:eastAsia="微软雅黑"/>
                <w:szCs w:val="21"/>
              </w:rPr>
            </w:pPr>
            <w:r>
              <w:rPr>
                <w:rFonts w:hint="eastAsia" w:ascii="微软雅黑" w:hAnsi="微软雅黑" w:eastAsia="微软雅黑"/>
                <w:szCs w:val="21"/>
              </w:rPr>
              <w:t>H型钢</w:t>
            </w:r>
            <w:r>
              <w:rPr>
                <w:rFonts w:hint="eastAsia" w:ascii="微软雅黑" w:hAnsi="微软雅黑" w:eastAsia="微软雅黑"/>
                <w:kern w:val="0"/>
                <w:szCs w:val="21"/>
              </w:rPr>
              <w:t>130</w:t>
            </w:r>
            <w:r>
              <w:rPr>
                <w:rFonts w:ascii="微软雅黑" w:hAnsi="微软雅黑" w:eastAsia="微软雅黑"/>
                <w:szCs w:val="21"/>
              </w:rPr>
              <w:t>×</w:t>
            </w:r>
            <w:r>
              <w:rPr>
                <w:rFonts w:hint="eastAsia" w:ascii="微软雅黑" w:hAnsi="微软雅黑" w:eastAsia="微软雅黑"/>
                <w:kern w:val="0"/>
                <w:szCs w:val="21"/>
              </w:rPr>
              <w:t>130mm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szCs w:val="21"/>
              </w:rPr>
              <w:t>后立柱（4根）</w:t>
            </w:r>
          </w:p>
        </w:tc>
        <w:tc>
          <w:tcPr>
            <w:tcW w:w="5643" w:type="dxa"/>
            <w:shd w:val="clear" w:color="auto" w:fill="auto"/>
            <w:vAlign w:val="center"/>
          </w:tcPr>
          <w:p>
            <w:pPr>
              <w:spacing w:line="300" w:lineRule="exact"/>
              <w:jc w:val="left"/>
              <w:rPr>
                <w:rFonts w:ascii="微软雅黑" w:hAnsi="微软雅黑" w:eastAsia="微软雅黑"/>
                <w:szCs w:val="21"/>
              </w:rPr>
            </w:pPr>
            <w:r>
              <w:rPr>
                <w:rFonts w:hint="eastAsia" w:ascii="微软雅黑" w:hAnsi="微软雅黑" w:eastAsia="微软雅黑"/>
                <w:szCs w:val="21"/>
              </w:rPr>
              <w:t>H型钢</w:t>
            </w:r>
            <w:r>
              <w:rPr>
                <w:rFonts w:hint="eastAsia" w:ascii="微软雅黑" w:hAnsi="微软雅黑" w:eastAsia="微软雅黑"/>
                <w:kern w:val="0"/>
                <w:szCs w:val="21"/>
              </w:rPr>
              <w:t>100</w:t>
            </w:r>
            <w:r>
              <w:rPr>
                <w:rFonts w:ascii="微软雅黑" w:hAnsi="微软雅黑" w:eastAsia="微软雅黑"/>
                <w:szCs w:val="21"/>
              </w:rPr>
              <w:t>×</w:t>
            </w:r>
            <w:r>
              <w:rPr>
                <w:rFonts w:hint="eastAsia" w:ascii="微软雅黑" w:hAnsi="微软雅黑" w:eastAsia="微软雅黑"/>
                <w:kern w:val="0"/>
                <w:szCs w:val="21"/>
              </w:rPr>
              <w:t>200mm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前横梁</w:t>
            </w:r>
          </w:p>
        </w:tc>
        <w:tc>
          <w:tcPr>
            <w:tcW w:w="5643" w:type="dxa"/>
            <w:vAlign w:val="center"/>
          </w:tcPr>
          <w:p>
            <w:pPr>
              <w:spacing w:line="300" w:lineRule="exact"/>
              <w:jc w:val="left"/>
              <w:rPr>
                <w:rFonts w:ascii="微软雅黑" w:hAnsi="微软雅黑" w:eastAsia="微软雅黑"/>
                <w:szCs w:val="21"/>
              </w:rPr>
            </w:pPr>
            <w:r>
              <w:rPr>
                <w:rFonts w:hint="eastAsia" w:ascii="微软雅黑" w:hAnsi="微软雅黑" w:eastAsia="微软雅黑"/>
                <w:szCs w:val="21"/>
              </w:rPr>
              <w:t>H型钢</w:t>
            </w:r>
            <w:r>
              <w:rPr>
                <w:rFonts w:ascii="微软雅黑" w:hAnsi="微软雅黑" w:eastAsia="微软雅黑"/>
                <w:szCs w:val="21"/>
              </w:rPr>
              <w:t>300×150</w:t>
            </w:r>
            <w:r>
              <w:rPr>
                <w:rFonts w:hint="eastAsia" w:ascii="微软雅黑" w:hAnsi="微软雅黑" w:eastAsia="微软雅黑"/>
                <w:szCs w:val="21"/>
              </w:rPr>
              <w:t>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后横梁</w:t>
            </w:r>
          </w:p>
        </w:tc>
        <w:tc>
          <w:tcPr>
            <w:tcW w:w="5643" w:type="dxa"/>
            <w:vAlign w:val="center"/>
          </w:tcPr>
          <w:p>
            <w:pPr>
              <w:spacing w:line="300" w:lineRule="exact"/>
              <w:jc w:val="left"/>
              <w:rPr>
                <w:rFonts w:ascii="微软雅黑" w:hAnsi="微软雅黑" w:eastAsia="微软雅黑"/>
                <w:szCs w:val="21"/>
              </w:rPr>
            </w:pPr>
            <w:r>
              <w:rPr>
                <w:rFonts w:hint="eastAsia" w:ascii="微软雅黑" w:hAnsi="微软雅黑" w:eastAsia="微软雅黑"/>
                <w:szCs w:val="21"/>
              </w:rPr>
              <w:t>H型钢</w:t>
            </w:r>
            <w:r>
              <w:rPr>
                <w:rFonts w:hint="eastAsia" w:ascii="微软雅黑" w:hAnsi="微软雅黑" w:eastAsia="微软雅黑"/>
                <w:kern w:val="0"/>
                <w:szCs w:val="21"/>
              </w:rPr>
              <w:t>100</w:t>
            </w:r>
            <w:r>
              <w:rPr>
                <w:rFonts w:ascii="微软雅黑" w:hAnsi="微软雅黑" w:eastAsia="微软雅黑"/>
                <w:szCs w:val="21"/>
              </w:rPr>
              <w:t>×</w:t>
            </w:r>
            <w:r>
              <w:rPr>
                <w:rFonts w:hint="eastAsia" w:ascii="微软雅黑" w:hAnsi="微软雅黑" w:eastAsia="微软雅黑"/>
                <w:kern w:val="0"/>
                <w:szCs w:val="21"/>
              </w:rPr>
              <w:t>100mm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纵梁</w:t>
            </w:r>
          </w:p>
        </w:tc>
        <w:tc>
          <w:tcPr>
            <w:tcW w:w="5643" w:type="dxa"/>
            <w:vAlign w:val="center"/>
          </w:tcPr>
          <w:p>
            <w:pPr>
              <w:spacing w:line="300" w:lineRule="exact"/>
              <w:jc w:val="left"/>
              <w:rPr>
                <w:rFonts w:ascii="微软雅黑" w:hAnsi="微软雅黑" w:eastAsia="微软雅黑"/>
                <w:szCs w:val="21"/>
              </w:rPr>
            </w:pPr>
            <w:r>
              <w:rPr>
                <w:rFonts w:hint="eastAsia" w:ascii="微软雅黑" w:hAnsi="微软雅黑" w:eastAsia="微软雅黑"/>
                <w:szCs w:val="21"/>
              </w:rPr>
              <w:t>H型钢</w:t>
            </w:r>
            <w:r>
              <w:rPr>
                <w:rFonts w:ascii="微软雅黑" w:hAnsi="微软雅黑" w:eastAsia="微软雅黑"/>
                <w:szCs w:val="21"/>
              </w:rPr>
              <w:t>2</w:t>
            </w:r>
            <w:r>
              <w:rPr>
                <w:rFonts w:hint="eastAsia" w:ascii="微软雅黑" w:hAnsi="微软雅黑" w:eastAsia="微软雅黑"/>
                <w:szCs w:val="21"/>
              </w:rPr>
              <w:t>5</w:t>
            </w:r>
            <w:r>
              <w:rPr>
                <w:rFonts w:ascii="微软雅黑" w:hAnsi="微软雅黑" w:eastAsia="微软雅黑"/>
                <w:szCs w:val="21"/>
              </w:rPr>
              <w:t>0×1</w:t>
            </w:r>
            <w:r>
              <w:rPr>
                <w:rFonts w:hint="eastAsia" w:ascii="微软雅黑" w:hAnsi="微软雅黑" w:eastAsia="微软雅黑"/>
                <w:szCs w:val="21"/>
              </w:rPr>
              <w:t>25mm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kern w:val="0"/>
                <w:szCs w:val="21"/>
              </w:rPr>
            </w:pPr>
            <w:r>
              <w:rPr>
                <w:rFonts w:hint="eastAsia" w:ascii="微软雅黑" w:hAnsi="微软雅黑" w:eastAsia="微软雅黑"/>
                <w:kern w:val="0"/>
                <w:szCs w:val="21"/>
              </w:rPr>
              <w:t>载车板边梁</w:t>
            </w:r>
          </w:p>
        </w:tc>
        <w:tc>
          <w:tcPr>
            <w:tcW w:w="5643" w:type="dxa"/>
            <w:vAlign w:val="center"/>
          </w:tcPr>
          <w:p>
            <w:pPr>
              <w:pStyle w:val="23"/>
              <w:spacing w:line="300" w:lineRule="exact"/>
              <w:jc w:val="left"/>
              <w:rPr>
                <w:rFonts w:ascii="微软雅黑" w:hAnsi="微软雅黑" w:eastAsia="微软雅黑"/>
                <w:sz w:val="21"/>
                <w:szCs w:val="21"/>
              </w:rPr>
            </w:pPr>
            <w:r>
              <w:rPr>
                <w:rFonts w:hint="eastAsia" w:ascii="微软雅黑" w:hAnsi="微软雅黑" w:eastAsia="微软雅黑"/>
                <w:kern w:val="0"/>
                <w:sz w:val="21"/>
                <w:szCs w:val="21"/>
              </w:rPr>
              <w:t>t=3.5mm钢板，一次折弯成型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上下车板波浪板</w:t>
            </w:r>
          </w:p>
        </w:tc>
        <w:tc>
          <w:tcPr>
            <w:tcW w:w="5643" w:type="dxa"/>
            <w:vAlign w:val="center"/>
          </w:tcPr>
          <w:p>
            <w:pPr>
              <w:widowControl/>
              <w:spacing w:line="300" w:lineRule="exact"/>
              <w:jc w:val="left"/>
              <w:rPr>
                <w:rFonts w:ascii="微软雅黑" w:hAnsi="微软雅黑" w:eastAsia="微软雅黑"/>
                <w:kern w:val="0"/>
                <w:szCs w:val="21"/>
                <w:u w:val="single"/>
              </w:rPr>
            </w:pPr>
            <w:r>
              <w:rPr>
                <w:rFonts w:hint="eastAsia" w:ascii="微软雅黑" w:hAnsi="微软雅黑" w:eastAsia="微软雅黑"/>
                <w:szCs w:val="21"/>
              </w:rPr>
              <w:t>t=</w:t>
            </w:r>
            <w:r>
              <w:rPr>
                <w:rFonts w:ascii="微软雅黑" w:hAnsi="微软雅黑" w:eastAsia="微软雅黑"/>
                <w:szCs w:val="21"/>
              </w:rPr>
              <w:t>2.0</w:t>
            </w:r>
            <w:r>
              <w:rPr>
                <w:rFonts w:hint="eastAsia" w:ascii="微软雅黑" w:hAnsi="微软雅黑" w:eastAsia="微软雅黑"/>
                <w:szCs w:val="21"/>
              </w:rPr>
              <w:t>mm镀锌波浪板</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机构主要连接部分</w:t>
            </w:r>
          </w:p>
        </w:tc>
        <w:tc>
          <w:tcPr>
            <w:tcW w:w="5643" w:type="dxa"/>
            <w:vAlign w:val="center"/>
          </w:tcPr>
          <w:p>
            <w:pPr>
              <w:widowControl/>
              <w:spacing w:line="300" w:lineRule="exact"/>
              <w:jc w:val="left"/>
              <w:rPr>
                <w:rFonts w:ascii="微软雅黑" w:hAnsi="微软雅黑" w:eastAsia="微软雅黑"/>
                <w:kern w:val="0"/>
                <w:szCs w:val="21"/>
              </w:rPr>
            </w:pPr>
            <w:r>
              <w:rPr>
                <w:rFonts w:ascii="微软雅黑" w:hAnsi="微软雅黑" w:eastAsia="微软雅黑"/>
                <w:kern w:val="0"/>
                <w:szCs w:val="21"/>
              </w:rPr>
              <w:t>8.8</w:t>
            </w:r>
            <w:r>
              <w:rPr>
                <w:rFonts w:hint="eastAsia" w:ascii="微软雅黑" w:hAnsi="微软雅黑" w:eastAsia="微软雅黑"/>
                <w:kern w:val="0"/>
                <w:szCs w:val="21"/>
              </w:rPr>
              <w:t>高强度螺栓连接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地面载车板横移方式</w:t>
            </w:r>
          </w:p>
        </w:tc>
        <w:tc>
          <w:tcPr>
            <w:tcW w:w="5643"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齿轮传动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restart"/>
            <w:vAlign w:val="center"/>
          </w:tcPr>
          <w:p>
            <w:pPr>
              <w:spacing w:before="100" w:beforeAutospacing="1" w:after="100" w:afterAutospacing="1" w:line="192" w:lineRule="auto"/>
              <w:jc w:val="center"/>
              <w:rPr>
                <w:rFonts w:ascii="微软雅黑" w:hAnsi="微软雅黑" w:eastAsia="微软雅黑"/>
                <w:color w:val="000000"/>
                <w:szCs w:val="21"/>
              </w:rPr>
            </w:pPr>
            <w:r>
              <w:rPr>
                <w:rFonts w:hint="eastAsia" w:ascii="微软雅黑" w:hAnsi="微软雅黑" w:eastAsia="微软雅黑"/>
                <w:color w:val="000000"/>
                <w:szCs w:val="21"/>
              </w:rPr>
              <w:t>设 备</w:t>
            </w:r>
          </w:p>
          <w:p>
            <w:pPr>
              <w:spacing w:before="100" w:beforeAutospacing="1" w:after="100" w:afterAutospacing="1" w:line="192" w:lineRule="auto"/>
              <w:jc w:val="center"/>
              <w:rPr>
                <w:rFonts w:ascii="微软雅黑" w:hAnsi="微软雅黑" w:eastAsia="微软雅黑"/>
                <w:color w:val="000000"/>
                <w:szCs w:val="21"/>
              </w:rPr>
            </w:pPr>
            <w:r>
              <w:rPr>
                <w:rFonts w:hint="eastAsia" w:ascii="微软雅黑" w:hAnsi="微软雅黑" w:eastAsia="微软雅黑"/>
                <w:color w:val="000000"/>
                <w:szCs w:val="21"/>
              </w:rPr>
              <w:t>性 能</w:t>
            </w: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升降速度（</w:t>
            </w:r>
            <w:r>
              <w:rPr>
                <w:rFonts w:ascii="微软雅黑" w:hAnsi="微软雅黑" w:eastAsia="微软雅黑"/>
                <w:kern w:val="0"/>
                <w:szCs w:val="21"/>
              </w:rPr>
              <w:t>m/min</w:t>
            </w:r>
            <w:r>
              <w:rPr>
                <w:rFonts w:hint="eastAsia" w:ascii="微软雅黑" w:hAnsi="微软雅黑" w:eastAsia="微软雅黑"/>
                <w:kern w:val="0"/>
                <w:szCs w:val="21"/>
              </w:rPr>
              <w:t>）：</w:t>
            </w:r>
          </w:p>
        </w:tc>
        <w:tc>
          <w:tcPr>
            <w:tcW w:w="5643" w:type="dxa"/>
            <w:vAlign w:val="center"/>
          </w:tcPr>
          <w:p>
            <w:pPr>
              <w:pStyle w:val="21"/>
              <w:spacing w:before="0" w:beforeAutospacing="0" w:after="0" w:afterAutospacing="0" w:line="300" w:lineRule="exact"/>
              <w:rPr>
                <w:rFonts w:ascii="微软雅黑" w:hAnsi="微软雅黑" w:eastAsia="微软雅黑"/>
                <w:kern w:val="2"/>
                <w:sz w:val="21"/>
                <w:szCs w:val="21"/>
              </w:rPr>
            </w:pPr>
            <w:r>
              <w:rPr>
                <w:rFonts w:hint="eastAsia" w:ascii="微软雅黑" w:hAnsi="微软雅黑" w:eastAsia="微软雅黑"/>
                <w:kern w:val="2"/>
                <w:sz w:val="21"/>
                <w:szCs w:val="21"/>
              </w:rPr>
              <w:t>4</w:t>
            </w:r>
            <w:r>
              <w:rPr>
                <w:rFonts w:ascii="微软雅黑" w:hAnsi="微软雅黑" w:eastAsia="微软雅黑"/>
                <w:kern w:val="2"/>
                <w:sz w:val="21"/>
                <w:szCs w:val="21"/>
              </w:rPr>
              <w:t>.</w:t>
            </w:r>
            <w:r>
              <w:rPr>
                <w:rFonts w:hint="eastAsia" w:ascii="微软雅黑" w:hAnsi="微软雅黑" w:eastAsia="微软雅黑"/>
                <w:kern w:val="2"/>
                <w:sz w:val="21"/>
                <w:szCs w:val="21"/>
              </w:rPr>
              <w:t>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横移动速度（</w:t>
            </w:r>
            <w:r>
              <w:rPr>
                <w:rFonts w:ascii="微软雅黑" w:hAnsi="微软雅黑" w:eastAsia="微软雅黑"/>
                <w:kern w:val="0"/>
                <w:szCs w:val="21"/>
              </w:rPr>
              <w:t>m/min</w:t>
            </w:r>
            <w:r>
              <w:rPr>
                <w:rFonts w:hint="eastAsia" w:ascii="微软雅黑" w:hAnsi="微软雅黑" w:eastAsia="微软雅黑"/>
                <w:kern w:val="0"/>
                <w:szCs w:val="21"/>
              </w:rPr>
              <w:t>）：</w:t>
            </w:r>
          </w:p>
        </w:tc>
        <w:tc>
          <w:tcPr>
            <w:tcW w:w="5643" w:type="dxa"/>
            <w:vAlign w:val="center"/>
          </w:tcPr>
          <w:p>
            <w:pPr>
              <w:pStyle w:val="21"/>
              <w:spacing w:before="0" w:beforeAutospacing="0" w:after="0" w:afterAutospacing="0" w:line="300" w:lineRule="exact"/>
              <w:rPr>
                <w:rFonts w:ascii="微软雅黑" w:hAnsi="微软雅黑" w:eastAsia="微软雅黑"/>
                <w:kern w:val="2"/>
                <w:sz w:val="21"/>
                <w:szCs w:val="21"/>
              </w:rPr>
            </w:pPr>
            <w:r>
              <w:rPr>
                <w:rFonts w:ascii="微软雅黑" w:hAnsi="微软雅黑" w:eastAsia="微软雅黑"/>
                <w:kern w:val="2"/>
                <w:sz w:val="21"/>
                <w:szCs w:val="21"/>
              </w:rPr>
              <w:t>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容车尺寸（</w:t>
            </w:r>
            <w:r>
              <w:rPr>
                <w:rFonts w:ascii="微软雅黑" w:hAnsi="微软雅黑" w:eastAsia="微软雅黑"/>
                <w:kern w:val="0"/>
                <w:szCs w:val="21"/>
              </w:rPr>
              <w:t>mm</w:t>
            </w:r>
            <w:r>
              <w:rPr>
                <w:rFonts w:hint="eastAsia" w:ascii="微软雅黑" w:hAnsi="微软雅黑" w:eastAsia="微软雅黑"/>
                <w:kern w:val="0"/>
                <w:szCs w:val="21"/>
              </w:rPr>
              <w:t>）</w:t>
            </w:r>
          </w:p>
        </w:tc>
        <w:tc>
          <w:tcPr>
            <w:tcW w:w="5643" w:type="dxa"/>
            <w:vAlign w:val="center"/>
          </w:tcPr>
          <w:p>
            <w:pPr>
              <w:pStyle w:val="22"/>
              <w:spacing w:before="0" w:beforeAutospacing="0" w:after="0" w:afterAutospacing="0" w:line="300" w:lineRule="exact"/>
              <w:rPr>
                <w:rFonts w:ascii="微软雅黑" w:hAnsi="微软雅黑" w:eastAsia="微软雅黑"/>
                <w:kern w:val="2"/>
                <w:sz w:val="21"/>
                <w:szCs w:val="21"/>
              </w:rPr>
            </w:pPr>
            <w:r>
              <w:rPr>
                <w:rFonts w:ascii="微软雅黑" w:hAnsi="微软雅黑" w:eastAsia="微软雅黑"/>
                <w:kern w:val="2"/>
                <w:sz w:val="21"/>
                <w:szCs w:val="21"/>
              </w:rPr>
              <w:t>5</w:t>
            </w:r>
            <w:r>
              <w:rPr>
                <w:rFonts w:hint="eastAsia" w:ascii="微软雅黑" w:hAnsi="微软雅黑" w:eastAsia="微软雅黑"/>
                <w:kern w:val="2"/>
                <w:sz w:val="21"/>
                <w:szCs w:val="21"/>
              </w:rPr>
              <w:t>2</w:t>
            </w:r>
            <w:r>
              <w:rPr>
                <w:rFonts w:ascii="微软雅黑" w:hAnsi="微软雅黑" w:eastAsia="微软雅黑"/>
                <w:kern w:val="2"/>
                <w:sz w:val="21"/>
                <w:szCs w:val="21"/>
              </w:rPr>
              <w:t>00x1</w:t>
            </w:r>
            <w:r>
              <w:rPr>
                <w:rFonts w:hint="eastAsia" w:ascii="微软雅黑" w:hAnsi="微软雅黑" w:eastAsia="微软雅黑"/>
                <w:kern w:val="2"/>
                <w:sz w:val="21"/>
                <w:szCs w:val="21"/>
              </w:rPr>
              <w:t>95</w:t>
            </w:r>
            <w:r>
              <w:rPr>
                <w:rFonts w:ascii="微软雅黑" w:hAnsi="微软雅黑" w:eastAsia="微软雅黑"/>
                <w:kern w:val="2"/>
                <w:sz w:val="21"/>
                <w:szCs w:val="21"/>
              </w:rPr>
              <w:t>0x1550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额定载重量（</w:t>
            </w:r>
            <w:r>
              <w:rPr>
                <w:rFonts w:ascii="微软雅黑" w:hAnsi="微软雅黑" w:eastAsia="微软雅黑"/>
                <w:color w:val="000000"/>
                <w:szCs w:val="21"/>
              </w:rPr>
              <w:t>kg</w:t>
            </w:r>
            <w:r>
              <w:rPr>
                <w:rFonts w:hint="eastAsia" w:ascii="微软雅黑" w:hAnsi="微软雅黑" w:eastAsia="微软雅黑"/>
                <w:color w:val="000000"/>
                <w:szCs w:val="21"/>
              </w:rPr>
              <w:t>）</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20</w:t>
            </w:r>
            <w:r>
              <w:rPr>
                <w:rFonts w:ascii="微软雅黑" w:hAnsi="微软雅黑" w:eastAsia="微软雅黑"/>
                <w:color w:val="000000"/>
                <w:szCs w:val="21"/>
              </w:rPr>
              <w:t>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运行噪音（</w:t>
            </w:r>
            <w:r>
              <w:rPr>
                <w:rFonts w:ascii="微软雅黑" w:hAnsi="微软雅黑" w:eastAsia="微软雅黑"/>
                <w:kern w:val="0"/>
                <w:szCs w:val="21"/>
              </w:rPr>
              <w:t>dB/A</w:t>
            </w:r>
            <w:r>
              <w:rPr>
                <w:rFonts w:hint="eastAsia" w:ascii="微软雅黑" w:hAnsi="微软雅黑" w:eastAsia="微软雅黑"/>
                <w:kern w:val="0"/>
                <w:szCs w:val="21"/>
              </w:rPr>
              <w:t>）：</w:t>
            </w:r>
            <w:r>
              <w:rPr>
                <w:rFonts w:ascii="微软雅黑" w:hAnsi="微软雅黑" w:eastAsia="微软雅黑"/>
                <w:kern w:val="0"/>
                <w:szCs w:val="21"/>
              </w:rPr>
              <w:t xml:space="preserve"> </w:t>
            </w:r>
          </w:p>
        </w:tc>
        <w:tc>
          <w:tcPr>
            <w:tcW w:w="5643" w:type="dxa"/>
            <w:vAlign w:val="center"/>
          </w:tcPr>
          <w:p>
            <w:pPr>
              <w:spacing w:line="300" w:lineRule="exact"/>
              <w:jc w:val="left"/>
              <w:rPr>
                <w:rFonts w:ascii="微软雅黑" w:hAnsi="微软雅黑" w:eastAsia="微软雅黑"/>
                <w:color w:val="000000"/>
                <w:szCs w:val="21"/>
              </w:rPr>
            </w:pPr>
            <w:r>
              <w:rPr>
                <w:rFonts w:ascii="微软雅黑" w:hAnsi="微软雅黑" w:eastAsia="微软雅黑"/>
                <w:color w:val="000000"/>
                <w:szCs w:val="21"/>
              </w:rPr>
              <w:t>65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widowControl/>
              <w:spacing w:line="300" w:lineRule="exact"/>
              <w:jc w:val="left"/>
              <w:rPr>
                <w:rFonts w:ascii="微软雅黑" w:hAnsi="微软雅黑" w:eastAsia="微软雅黑"/>
                <w:kern w:val="0"/>
                <w:szCs w:val="21"/>
              </w:rPr>
            </w:pPr>
            <w:r>
              <w:rPr>
                <w:rFonts w:hint="eastAsia" w:ascii="微软雅黑" w:hAnsi="微软雅黑" w:eastAsia="微软雅黑"/>
                <w:kern w:val="0"/>
                <w:szCs w:val="21"/>
              </w:rPr>
              <w:t>最不利位置取车时间（</w:t>
            </w:r>
            <w:r>
              <w:rPr>
                <w:rFonts w:ascii="微软雅黑" w:hAnsi="微软雅黑" w:eastAsia="微软雅黑"/>
                <w:kern w:val="0"/>
                <w:szCs w:val="21"/>
              </w:rPr>
              <w:t>s</w:t>
            </w:r>
            <w:r>
              <w:rPr>
                <w:rFonts w:hint="eastAsia" w:ascii="微软雅黑" w:hAnsi="微软雅黑" w:eastAsia="微软雅黑"/>
                <w:kern w:val="0"/>
                <w:szCs w:val="21"/>
              </w:rPr>
              <w:t>）：</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45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restart"/>
            <w:vAlign w:val="center"/>
          </w:tcPr>
          <w:p>
            <w:pPr>
              <w:spacing w:before="100" w:beforeAutospacing="1" w:after="100" w:afterAutospacing="1" w:line="192" w:lineRule="auto"/>
              <w:jc w:val="center"/>
              <w:rPr>
                <w:rFonts w:ascii="微软雅黑" w:hAnsi="微软雅黑" w:eastAsia="微软雅黑"/>
                <w:color w:val="000000"/>
                <w:szCs w:val="21"/>
              </w:rPr>
            </w:pPr>
            <w:r>
              <w:rPr>
                <w:rFonts w:hint="eastAsia" w:ascii="微软雅黑" w:hAnsi="微软雅黑" w:eastAsia="微软雅黑"/>
                <w:color w:val="000000"/>
                <w:szCs w:val="21"/>
              </w:rPr>
              <w:t>功 能</w:t>
            </w:r>
          </w:p>
          <w:p>
            <w:pPr>
              <w:spacing w:before="100" w:beforeAutospacing="1" w:after="100" w:afterAutospacing="1" w:line="192" w:lineRule="auto"/>
              <w:jc w:val="center"/>
              <w:rPr>
                <w:rFonts w:ascii="微软雅黑" w:hAnsi="微软雅黑" w:eastAsia="微软雅黑"/>
                <w:color w:val="000000"/>
                <w:szCs w:val="21"/>
              </w:rPr>
            </w:pPr>
            <w:r>
              <w:rPr>
                <w:rFonts w:hint="eastAsia" w:ascii="微软雅黑" w:hAnsi="微软雅黑" w:eastAsia="微软雅黑"/>
                <w:color w:val="000000"/>
                <w:szCs w:val="21"/>
              </w:rPr>
              <w:t>配 置</w:t>
            </w: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运转中警告装置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运行灯和报警器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紧急停止按钮装置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操作盒正面设有急停开关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欠逆相保护装置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相序保护器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电力过载保护装置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过载保护器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人机误入检测</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出口处设光电开关，非出入口均设置围栏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限制车辆超长功能</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前后立柱内侧设光电开关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连锁保护装置</w:t>
            </w:r>
          </w:p>
        </w:tc>
        <w:tc>
          <w:tcPr>
            <w:tcW w:w="5643" w:type="dxa"/>
            <w:vAlign w:val="center"/>
          </w:tcPr>
          <w:p>
            <w:pPr>
              <w:spacing w:line="300" w:lineRule="exact"/>
              <w:jc w:val="left"/>
              <w:rPr>
                <w:rFonts w:ascii="微软雅黑" w:hAnsi="微软雅黑" w:eastAsia="微软雅黑"/>
                <w:color w:val="000000"/>
                <w:szCs w:val="21"/>
              </w:rPr>
            </w:pPr>
            <w:r>
              <w:rPr>
                <w:rFonts w:ascii="微软雅黑" w:hAnsi="微软雅黑" w:eastAsia="微软雅黑"/>
                <w:color w:val="000000"/>
                <w:szCs w:val="21"/>
              </w:rPr>
              <w:t>PLC</w:t>
            </w:r>
            <w:r>
              <w:rPr>
                <w:rFonts w:hint="eastAsia" w:ascii="微软雅黑" w:hAnsi="微软雅黑" w:eastAsia="微软雅黑"/>
                <w:color w:val="000000"/>
                <w:szCs w:val="21"/>
              </w:rPr>
              <w:t>程序自动保护功能、接触器机械互锁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防断链装置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限位开关即时保护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防坠落装置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每个载车板4个独立的安全钩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szCs w:val="21"/>
              </w:rPr>
            </w:pPr>
            <w:r>
              <w:rPr>
                <w:rFonts w:hint="eastAsia" w:ascii="微软雅黑" w:hAnsi="微软雅黑" w:eastAsia="微软雅黑"/>
                <w:szCs w:val="21"/>
              </w:rPr>
              <w:t>缓冲装置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4个吊点处加装弹簧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防止横移逾限装置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设有机械档块和限位开关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上、下行程定位开关</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设有</w:t>
            </w:r>
            <w:r>
              <w:rPr>
                <w:rFonts w:hint="eastAsia" w:ascii="微软雅黑" w:hAnsi="微软雅黑" w:eastAsia="微软雅黑"/>
                <w:szCs w:val="21"/>
              </w:rPr>
              <w:t>上、下行程定位开关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上、下越程极限开关</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设有</w:t>
            </w:r>
            <w:r>
              <w:rPr>
                <w:rFonts w:hint="eastAsia" w:ascii="微软雅黑" w:hAnsi="微软雅黑" w:eastAsia="微软雅黑"/>
                <w:szCs w:val="21"/>
              </w:rPr>
              <w:t>上、下越程极限开关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断电制动装置</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电机自带制动器可实现</w:t>
            </w:r>
            <w:r>
              <w:rPr>
                <w:rFonts w:ascii="微软雅黑" w:hAnsi="微软雅黑" w:eastAsia="微软雅黑"/>
                <w:color w:val="000000"/>
                <w:szCs w:val="21"/>
              </w:rPr>
              <w:t>1.5</w:t>
            </w:r>
            <w:r>
              <w:rPr>
                <w:rFonts w:hint="eastAsia" w:ascii="微软雅黑" w:hAnsi="微软雅黑" w:eastAsia="微软雅黑"/>
                <w:color w:val="000000"/>
                <w:szCs w:val="21"/>
              </w:rPr>
              <w:t>的制动力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设置钥匙开关</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操作盒正面设</w:t>
            </w:r>
            <w:r>
              <w:rPr>
                <w:rFonts w:hint="eastAsia" w:ascii="微软雅黑" w:hAnsi="微软雅黑" w:eastAsia="微软雅黑"/>
                <w:szCs w:val="21"/>
              </w:rPr>
              <w:t>钥匙开关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防触电措施</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电柜箱符合国标要求，柜内设有防触电装置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超时保护装置</w:t>
            </w:r>
          </w:p>
        </w:tc>
        <w:tc>
          <w:tcPr>
            <w:tcW w:w="5643" w:type="dxa"/>
            <w:vAlign w:val="center"/>
          </w:tcPr>
          <w:p>
            <w:pPr>
              <w:spacing w:line="300" w:lineRule="exact"/>
              <w:jc w:val="left"/>
              <w:rPr>
                <w:rFonts w:ascii="微软雅黑" w:hAnsi="微软雅黑" w:eastAsia="微软雅黑"/>
                <w:color w:val="000000"/>
                <w:szCs w:val="21"/>
              </w:rPr>
            </w:pPr>
            <w:r>
              <w:rPr>
                <w:rFonts w:ascii="微软雅黑" w:hAnsi="微软雅黑" w:eastAsia="微软雅黑"/>
                <w:color w:val="000000"/>
                <w:szCs w:val="21"/>
              </w:rPr>
              <w:t>PLC</w:t>
            </w:r>
            <w:r>
              <w:rPr>
                <w:rFonts w:hint="eastAsia" w:ascii="微软雅黑" w:hAnsi="微软雅黑" w:eastAsia="微软雅黑"/>
                <w:color w:val="000000"/>
                <w:szCs w:val="21"/>
              </w:rPr>
              <w:t>自动设置横移和升降超时保护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szCs w:val="21"/>
              </w:rPr>
            </w:pPr>
            <w:r>
              <w:rPr>
                <w:rFonts w:hint="eastAsia" w:ascii="微软雅黑" w:hAnsi="微软雅黑" w:eastAsia="微软雅黑"/>
                <w:szCs w:val="21"/>
              </w:rPr>
              <w:t>操作界面</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中英文显示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故障自动检测并显示功能</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液晶显示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54" w:type="dxa"/>
            <w:vMerge w:val="continue"/>
            <w:vAlign w:val="center"/>
          </w:tcPr>
          <w:p>
            <w:pPr>
              <w:widowControl/>
              <w:spacing w:before="100" w:beforeAutospacing="1" w:after="100" w:afterAutospacing="1" w:line="192" w:lineRule="auto"/>
              <w:jc w:val="center"/>
              <w:rPr>
                <w:rFonts w:ascii="微软雅黑" w:hAnsi="微软雅黑" w:eastAsia="微软雅黑"/>
                <w:color w:val="000000"/>
                <w:szCs w:val="21"/>
              </w:rPr>
            </w:pPr>
          </w:p>
        </w:tc>
        <w:tc>
          <w:tcPr>
            <w:tcW w:w="2358"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szCs w:val="21"/>
              </w:rPr>
              <w:t>警示标语及操作说明</w:t>
            </w:r>
          </w:p>
        </w:tc>
        <w:tc>
          <w:tcPr>
            <w:tcW w:w="5643" w:type="dxa"/>
            <w:vAlign w:val="center"/>
          </w:tcPr>
          <w:p>
            <w:pPr>
              <w:spacing w:line="300" w:lineRule="exact"/>
              <w:jc w:val="left"/>
              <w:rPr>
                <w:rFonts w:ascii="微软雅黑" w:hAnsi="微软雅黑" w:eastAsia="微软雅黑"/>
                <w:color w:val="000000"/>
                <w:szCs w:val="21"/>
              </w:rPr>
            </w:pPr>
            <w:r>
              <w:rPr>
                <w:rFonts w:hint="eastAsia" w:ascii="微软雅黑" w:hAnsi="微软雅黑" w:eastAsia="微软雅黑"/>
                <w:color w:val="000000"/>
                <w:szCs w:val="21"/>
              </w:rPr>
              <w:t>设置警示标语和操作说明的内容包含：1.操作说明,2.最大容车尺寸,3.入库须知，4.设备厂家电话和24小时服务电话</w:t>
            </w:r>
          </w:p>
        </w:tc>
      </w:tr>
    </w:tbl>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p>
    <w:p>
      <w:pPr>
        <w:adjustRightInd w:val="0"/>
        <w:snapToGrid w:val="0"/>
        <w:spacing w:line="360" w:lineRule="auto"/>
        <w:ind w:firstLine="420" w:firstLineChars="200"/>
        <w:rPr>
          <w:rFonts w:ascii="微软雅黑" w:hAnsi="微软雅黑" w:eastAsia="微软雅黑"/>
          <w:szCs w:val="21"/>
        </w:rPr>
      </w:pPr>
      <w:r>
        <w:rPr>
          <w:rFonts w:hint="eastAsia" w:ascii="微软雅黑" w:hAnsi="微软雅黑" w:eastAsia="微软雅黑"/>
          <w:szCs w:val="21"/>
        </w:rPr>
        <w:t>附件二：</w:t>
      </w:r>
    </w:p>
    <w:p>
      <w:pPr>
        <w:adjustRightInd w:val="0"/>
        <w:snapToGrid w:val="0"/>
        <w:spacing w:line="360" w:lineRule="auto"/>
        <w:ind w:firstLine="560" w:firstLineChars="200"/>
        <w:jc w:val="center"/>
        <w:rPr>
          <w:rFonts w:ascii="微软雅黑" w:hAnsi="微软雅黑" w:eastAsia="微软雅黑"/>
          <w:b/>
          <w:sz w:val="28"/>
          <w:szCs w:val="28"/>
        </w:rPr>
      </w:pPr>
      <w:r>
        <w:rPr>
          <w:rFonts w:hint="eastAsia" w:ascii="微软雅黑" w:hAnsi="微软雅黑" w:eastAsia="微软雅黑"/>
          <w:b/>
          <w:sz w:val="28"/>
          <w:szCs w:val="28"/>
        </w:rPr>
        <w:t>设备主要技术说明</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A、整机控制指标</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1）机械车库型式为二层升降横移式立体车库；</w:t>
      </w:r>
    </w:p>
    <w:p>
      <w:pPr>
        <w:adjustRightInd w:val="0"/>
        <w:snapToGrid w:val="0"/>
        <w:spacing w:line="460" w:lineRule="exact"/>
        <w:ind w:firstLine="420" w:firstLineChars="200"/>
        <w:rPr>
          <w:rFonts w:ascii="微软雅黑" w:hAnsi="微软雅黑" w:eastAsia="微软雅黑"/>
          <w:color w:val="000000"/>
          <w:szCs w:val="21"/>
        </w:rPr>
      </w:pPr>
      <w:r>
        <w:rPr>
          <w:rFonts w:hint="eastAsia" w:ascii="微软雅黑" w:hAnsi="微软雅黑" w:eastAsia="微软雅黑"/>
          <w:szCs w:val="21"/>
        </w:rPr>
        <w:t>2）车库设计总车位</w:t>
      </w:r>
      <w:r>
        <w:rPr>
          <w:rFonts w:hint="eastAsia" w:ascii="微软雅黑" w:hAnsi="微软雅黑" w:eastAsia="微软雅黑"/>
          <w:color w:val="000000"/>
          <w:szCs w:val="21"/>
          <w:u w:val="single"/>
        </w:rPr>
        <w:t xml:space="preserve"> 323 个</w:t>
      </w:r>
      <w:r>
        <w:rPr>
          <w:rFonts w:hint="eastAsia" w:ascii="微软雅黑" w:hAnsi="微软雅黑" w:eastAsia="微软雅黑"/>
          <w:color w:val="000000"/>
          <w:szCs w:val="21"/>
        </w:rPr>
        <w:t xml:space="preserve">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3）使用寿命，整机20年，钢结构及其构件40年；</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4）整机运行噪音65dB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5）最不利位置取车时间45秒；</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6）设备采用电机+链条形式提升，链条安全系数7；</w:t>
      </w:r>
    </w:p>
    <w:p>
      <w:pPr>
        <w:adjustRightInd w:val="0"/>
        <w:snapToGrid w:val="0"/>
        <w:spacing w:line="460" w:lineRule="exact"/>
        <w:ind w:firstLine="420" w:firstLineChars="200"/>
        <w:rPr>
          <w:rFonts w:ascii="微软雅黑" w:hAnsi="微软雅黑" w:eastAsia="微软雅黑"/>
          <w:color w:val="FF0000"/>
          <w:szCs w:val="21"/>
        </w:rPr>
      </w:pPr>
      <w:r>
        <w:rPr>
          <w:rFonts w:hint="eastAsia" w:ascii="微软雅黑" w:hAnsi="微软雅黑" w:eastAsia="微软雅黑"/>
          <w:szCs w:val="21"/>
        </w:rPr>
        <w:t>7）</w:t>
      </w:r>
      <w:r>
        <w:rPr>
          <w:rFonts w:hint="eastAsia" w:ascii="微软雅黑" w:hAnsi="微软雅黑" w:eastAsia="微软雅黑"/>
          <w:color w:val="000000"/>
          <w:szCs w:val="21"/>
        </w:rPr>
        <w:t>容车控制尺寸D型车5200mm(车长) X1950mm车宽X1550mm车高；</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8）容车控制重量2000Kg；</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9）入库方式</w:t>
      </w:r>
      <w:r>
        <w:rPr>
          <w:rFonts w:hint="eastAsia" w:ascii="MingLiU_HKSCS" w:hAnsi="MingLiU_HKSCS" w:eastAsia="MingLiU_HKSCS" w:cs="MingLiU_HKSCS"/>
          <w:szCs w:val="21"/>
        </w:rPr>
        <w:t></w:t>
      </w:r>
      <w:r>
        <w:rPr>
          <w:rFonts w:hint="eastAsia" w:ascii="微软雅黑" w:hAnsi="微软雅黑" w:eastAsia="微软雅黑" w:cs="微软雅黑"/>
          <w:szCs w:val="21"/>
        </w:rPr>
        <w:t>前进与倒进均可；</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10）车库前方预留进出车通道6000mm；</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B、钢结构</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1）钢结构设计合理，安全可靠，不变形不弯曲。</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2）以H型钢为主要材料，材质应=符合国标的要求。</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3）主受力构件焊接质量达到国家标准以上；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4）表面经过防腐除锈抛丸处理后，喷涂工程为喷塑，颜色由招标方确定。</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5）采用跨梁结构，以减少立柱，便于车辆出入。</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6）一层地面运行导轨，实心钢轨30×30mm；</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7)提升传动轴Φ60(mm)  ，横移传动轴Φ40(mm)</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C、升降横移机构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1）升降速度4.5m/min，升降电机2.2kW,附电磁制动器；运行到位功能：升降误差≤10mm；</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2）横移速度8.0m/min，横移电机0.2kw,附电磁制动器；运行到位功能：横移误差≤15mm；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3）电机自带制动系统，失电自动保护。</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4）链条采用国优名牌产品杭州东腾，且便于润滑。</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5）载车板前端提升链条离前立柱1300mm，转弯半径大，有利于车辆出入车库。</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6）防止载车板坠落保护装置：即载车板上升到位时，安全钩自动挂接，载车板下降指令发出后，安全钩自动打开。采用电磁防坠器盐城达金FQB3-50。</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7）控制电源：24V/DC，电机电源380V/50Hz ，三相五线制</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D、载车板</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1)载车板采用镀锌波浪板，拼装严密，不滴漏，采用镀锌波纹板,t2.0 mm；边梁钢板厚度t3.5mm。</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 2)每一载车板独立使用一台电机。</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 3)有车辆阻车装置；</w:t>
      </w:r>
      <w:r>
        <w:rPr>
          <w:rFonts w:hint="eastAsia" w:ascii="MingLiU_HKSCS" w:hAnsi="MingLiU_HKSCS" w:eastAsia="MingLiU_HKSCS" w:cs="MingLiU_HKSCS"/>
          <w:szCs w:val="21"/>
        </w:rPr>
        <w:t></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 4)每个载车板均应有荧光效果的数码牌，同时在PLC中设置相应的编码，使取车输入编号简洁直观。配有醒目的设备操作使用说明及注意事项。</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 5)地面层载车板，采用齿轮传动，使用后免维护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6)设计车位宽度2450mm，边梁160mm，相邻两车板间间隙30mm；</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7)地面层载车板传动轴前后两点（车板长度方向）通轴同步同轴传动；</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E、电气控制系统</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1)操控盒采用液晶显示按钮控制，并有中文显示故障功能。</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2)操控盒设置钥匙开关，并有手动、自动功能。</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3)采用可编程控制器PLC，主控PLC采用知名品牌欧姆龙CP1E系列。控制系统核心部分可扩展可升级；</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4)主要电气元件采用名牌产品。</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F、安全装置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1)紧急停止开关，超载报警；</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2)运转中警告装置；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3)人车误入检出装置；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 xml:space="preserve">4)设置钥匙开关； </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5)防触电措施；</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6)微电脑时程控制；</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7)电磁防坠落装置；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8)车长检查装置；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9)防止横移逾限装置；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10)上下定位极限开关；</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11)上升终点极限开关；</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12)故障报警及运行显示装置；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13)欠逆相保护装置；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14)电力过负荷保护装置；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15）车轮定位装置；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16）连锁装置；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17）断电制动装置；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18）警示标语及操作说明；</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19）过电压保护装置；</w:t>
      </w:r>
    </w:p>
    <w:p>
      <w:pPr>
        <w:adjustRightInd w:val="0"/>
        <w:snapToGrid w:val="0"/>
        <w:spacing w:line="460" w:lineRule="exact"/>
        <w:ind w:firstLine="420" w:firstLineChars="200"/>
        <w:rPr>
          <w:rFonts w:ascii="微软雅黑" w:hAnsi="微软雅黑" w:eastAsia="微软雅黑"/>
          <w:szCs w:val="21"/>
        </w:rPr>
      </w:pPr>
      <w:r>
        <w:rPr>
          <w:rFonts w:hint="eastAsia" w:ascii="微软雅黑" w:hAnsi="微软雅黑" w:eastAsia="微软雅黑"/>
          <w:szCs w:val="21"/>
        </w:rPr>
        <w:t>20)防护栏(高度自行提报)。</w:t>
      </w: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szCs w:val="21"/>
        </w:rPr>
      </w:pPr>
    </w:p>
    <w:p>
      <w:pPr>
        <w:adjustRightInd w:val="0"/>
        <w:snapToGrid w:val="0"/>
        <w:spacing w:line="460" w:lineRule="exact"/>
        <w:ind w:firstLine="420" w:firstLineChars="200"/>
        <w:rPr>
          <w:rFonts w:ascii="微软雅黑" w:hAnsi="微软雅黑" w:eastAsia="微软雅黑"/>
        </w:rPr>
      </w:pPr>
    </w:p>
    <w:p>
      <w:r>
        <w:rPr>
          <w:rFonts w:hint="eastAsia"/>
        </w:rPr>
        <w:t>附件三：</w:t>
      </w:r>
    </w:p>
    <w:p>
      <w:pPr>
        <w:jc w:val="center"/>
        <w:rPr>
          <w:b/>
          <w:sz w:val="28"/>
          <w:szCs w:val="28"/>
        </w:rPr>
      </w:pPr>
      <w:r>
        <w:rPr>
          <w:rFonts w:hint="eastAsia"/>
          <w:b/>
          <w:sz w:val="28"/>
          <w:szCs w:val="28"/>
        </w:rPr>
        <w:t>投标货物主要部件、外购件（含材料）明细表</w:t>
      </w:r>
    </w:p>
    <w:p/>
    <w:tbl>
      <w:tblPr>
        <w:tblStyle w:val="13"/>
        <w:tblW w:w="8516" w:type="dxa"/>
        <w:jc w:val="center"/>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64"/>
        <w:gridCol w:w="2957"/>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821" w:type="dxa"/>
            <w:shd w:val="clear" w:color="auto" w:fill="auto"/>
            <w:vAlign w:val="center"/>
          </w:tcPr>
          <w:p>
            <w:pPr>
              <w:widowControl/>
              <w:spacing w:line="400" w:lineRule="exact"/>
              <w:jc w:val="center"/>
              <w:rPr>
                <w:rFonts w:ascii="微软雅黑" w:hAnsi="微软雅黑" w:eastAsia="微软雅黑"/>
                <w:b/>
                <w:bCs/>
                <w:kern w:val="0"/>
                <w:szCs w:val="21"/>
              </w:rPr>
            </w:pPr>
            <w:r>
              <w:rPr>
                <w:rFonts w:hint="eastAsia" w:ascii="微软雅黑" w:hAnsi="微软雅黑" w:eastAsia="微软雅黑"/>
                <w:b/>
                <w:bCs/>
                <w:kern w:val="0"/>
                <w:szCs w:val="21"/>
              </w:rPr>
              <w:t>序号</w:t>
            </w:r>
          </w:p>
        </w:tc>
        <w:tc>
          <w:tcPr>
            <w:tcW w:w="2464" w:type="dxa"/>
            <w:shd w:val="clear" w:color="auto" w:fill="auto"/>
            <w:vAlign w:val="center"/>
          </w:tcPr>
          <w:p>
            <w:pPr>
              <w:widowControl/>
              <w:spacing w:line="400" w:lineRule="exact"/>
              <w:jc w:val="center"/>
              <w:rPr>
                <w:rFonts w:ascii="微软雅黑" w:hAnsi="微软雅黑" w:eastAsia="微软雅黑"/>
                <w:szCs w:val="21"/>
              </w:rPr>
            </w:pPr>
            <w:r>
              <w:rPr>
                <w:rFonts w:hint="eastAsia" w:ascii="微软雅黑" w:hAnsi="微软雅黑" w:eastAsia="微软雅黑"/>
                <w:szCs w:val="21"/>
              </w:rPr>
              <w:t>主要部件、外购件</w:t>
            </w:r>
          </w:p>
          <w:p>
            <w:pPr>
              <w:widowControl/>
              <w:spacing w:line="400" w:lineRule="exact"/>
              <w:jc w:val="center"/>
              <w:rPr>
                <w:rFonts w:ascii="微软雅黑" w:hAnsi="微软雅黑" w:eastAsia="微软雅黑"/>
                <w:b/>
                <w:bCs/>
                <w:kern w:val="0"/>
                <w:szCs w:val="21"/>
              </w:rPr>
            </w:pPr>
            <w:r>
              <w:rPr>
                <w:rFonts w:hint="eastAsia" w:ascii="微软雅黑" w:hAnsi="微软雅黑" w:eastAsia="微软雅黑"/>
                <w:szCs w:val="21"/>
              </w:rPr>
              <w:t>（含材料）名称</w:t>
            </w:r>
          </w:p>
        </w:tc>
        <w:tc>
          <w:tcPr>
            <w:tcW w:w="2957" w:type="dxa"/>
            <w:shd w:val="clear" w:color="auto" w:fill="auto"/>
            <w:vAlign w:val="center"/>
          </w:tcPr>
          <w:p>
            <w:pPr>
              <w:widowControl/>
              <w:spacing w:line="400" w:lineRule="exact"/>
              <w:jc w:val="center"/>
              <w:rPr>
                <w:rFonts w:ascii="微软雅黑" w:hAnsi="微软雅黑" w:eastAsia="微软雅黑" w:cs="宋体"/>
                <w:b/>
                <w:bCs/>
                <w:kern w:val="0"/>
                <w:szCs w:val="21"/>
              </w:rPr>
            </w:pPr>
            <w:r>
              <w:rPr>
                <w:rFonts w:hint="eastAsia" w:ascii="微软雅黑" w:hAnsi="微软雅黑" w:eastAsia="微软雅黑"/>
                <w:szCs w:val="21"/>
              </w:rPr>
              <w:t>型号及规格</w:t>
            </w:r>
          </w:p>
        </w:tc>
        <w:tc>
          <w:tcPr>
            <w:tcW w:w="2274" w:type="dxa"/>
            <w:shd w:val="clear" w:color="auto" w:fill="auto"/>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备注</w:t>
            </w:r>
          </w:p>
          <w:p>
            <w:pPr>
              <w:widowControl/>
              <w:spacing w:line="400" w:lineRule="exact"/>
              <w:jc w:val="center"/>
              <w:rPr>
                <w:rFonts w:ascii="微软雅黑" w:hAnsi="微软雅黑" w:eastAsia="微软雅黑" w:cs="宋体"/>
                <w:b/>
                <w:bCs/>
                <w:kern w:val="0"/>
                <w:szCs w:val="21"/>
              </w:rPr>
            </w:pPr>
            <w:r>
              <w:rPr>
                <w:rFonts w:hint="eastAsia" w:ascii="微软雅黑" w:hAnsi="微软雅黑" w:eastAsia="微软雅黑"/>
                <w:szCs w:val="21"/>
              </w:rPr>
              <w:t>（如是外购请注明产地、制造商）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提升电机</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2.2KW</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中国、仲益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移动电机</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0</w:t>
            </w:r>
            <w:r>
              <w:rPr>
                <w:rFonts w:ascii="微软雅黑" w:hAnsi="微软雅黑" w:eastAsia="微软雅黑"/>
                <w:bCs/>
                <w:kern w:val="0"/>
                <w:szCs w:val="21"/>
              </w:rPr>
              <w:t>.2KW</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中国、仲益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3</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防坠安全器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FQB3-50</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中国、达金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可编程控制器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CP1E</w:t>
            </w:r>
            <w:r>
              <w:rPr>
                <w:rFonts w:hint="eastAsia" w:ascii="微软雅黑" w:hAnsi="微软雅黑" w:eastAsia="微软雅黑"/>
                <w:kern w:val="0"/>
                <w:szCs w:val="21"/>
              </w:rPr>
              <w:t>系列</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欧姆龙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4</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驱动链条</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精密双排滚子链</w:t>
            </w:r>
            <w:r>
              <w:rPr>
                <w:rFonts w:ascii="微软雅黑" w:hAnsi="微软雅黑" w:eastAsia="微软雅黑"/>
                <w:kern w:val="0"/>
                <w:szCs w:val="21"/>
              </w:rPr>
              <w:t xml:space="preserve"> 16A-2</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中国、杭州东腾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5</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传动链条</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精密双排滚子链</w:t>
            </w:r>
            <w:r>
              <w:rPr>
                <w:rFonts w:ascii="微软雅黑" w:hAnsi="微软雅黑" w:eastAsia="微软雅黑"/>
                <w:kern w:val="0"/>
                <w:szCs w:val="21"/>
              </w:rPr>
              <w:t xml:space="preserve"> 20A</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中国、杭州东腾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6</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提升链条</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精密单排滚子链</w:t>
            </w:r>
            <w:r>
              <w:rPr>
                <w:rFonts w:ascii="微软雅黑" w:hAnsi="微软雅黑" w:eastAsia="微软雅黑"/>
                <w:kern w:val="0"/>
                <w:szCs w:val="21"/>
              </w:rPr>
              <w:t xml:space="preserve"> 16A</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中国、杭州东腾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7</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热保护器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LRE16N</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8</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相序继电器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K8DS-PM2</w:t>
            </w:r>
            <w:r>
              <w:rPr>
                <w:rFonts w:hint="eastAsia" w:ascii="微软雅黑" w:hAnsi="微软雅黑" w:eastAsia="微软雅黑"/>
                <w:kern w:val="0"/>
                <w:szCs w:val="21"/>
              </w:rPr>
              <w:t>（</w:t>
            </w:r>
            <w:r>
              <w:rPr>
                <w:rFonts w:ascii="微软雅黑" w:hAnsi="微软雅黑" w:eastAsia="微软雅黑"/>
                <w:kern w:val="0"/>
                <w:szCs w:val="21"/>
              </w:rPr>
              <w:t>380V</w:t>
            </w:r>
            <w:r>
              <w:rPr>
                <w:rFonts w:hint="eastAsia" w:ascii="微软雅黑" w:hAnsi="微软雅黑" w:eastAsia="微软雅黑"/>
                <w:kern w:val="0"/>
                <w:szCs w:val="21"/>
              </w:rPr>
              <w:t>）</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中国、欧姆龙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9</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三相交流接触器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LC1E1210M5N</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10</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三相交流接触器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LC1E0910M5N</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11</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三相漏电断路器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EA9RN4C1630C</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12</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一位熔断器座</w:t>
            </w:r>
            <w:r>
              <w:rPr>
                <w:rFonts w:ascii="微软雅黑" w:hAnsi="微软雅黑" w:eastAsia="微软雅黑"/>
                <w:kern w:val="0"/>
                <w:szCs w:val="21"/>
              </w:rPr>
              <w:t>/</w:t>
            </w:r>
            <w:r>
              <w:rPr>
                <w:rFonts w:hint="eastAsia" w:ascii="微软雅黑" w:hAnsi="微软雅黑" w:eastAsia="微软雅黑"/>
                <w:kern w:val="0"/>
                <w:szCs w:val="21"/>
              </w:rPr>
              <w:t>带保险</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RS15/2A   RT18-32X 1P</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13</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工作指示灯</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 xml:space="preserve">ND16-22D/2C </w:t>
            </w:r>
            <w:r>
              <w:rPr>
                <w:rFonts w:hint="eastAsia" w:ascii="微软雅黑" w:hAnsi="微软雅黑" w:eastAsia="微软雅黑"/>
                <w:kern w:val="0"/>
                <w:szCs w:val="21"/>
              </w:rPr>
              <w:t>绿色</w:t>
            </w:r>
            <w:r>
              <w:rPr>
                <w:rFonts w:ascii="微软雅黑" w:hAnsi="微软雅黑" w:eastAsia="微软雅黑"/>
                <w:kern w:val="0"/>
                <w:szCs w:val="21"/>
              </w:rPr>
              <w:t xml:space="preserve"> 220V</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14</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单相断路器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DZ47-60 1P C10</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15</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继电器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MY2NJ/DC24V</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欧姆龙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16</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继电器座</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PYF08A</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欧姆龙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17</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三相插座</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AC30-122 10A</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18</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荧光灯</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 xml:space="preserve">XJH-T5-8W </w:t>
            </w:r>
            <w:r>
              <w:rPr>
                <w:rFonts w:hint="eastAsia" w:ascii="微软雅黑" w:hAnsi="微软雅黑" w:eastAsia="微软雅黑"/>
                <w:kern w:val="0"/>
                <w:szCs w:val="21"/>
              </w:rPr>
              <w:t>白色</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三雄极光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19</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开关电源</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S8JC-Z05024C</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欧姆龙</w:t>
            </w:r>
            <w:r>
              <w:rPr>
                <w:rFonts w:ascii="微软雅黑" w:hAnsi="微软雅黑" w:eastAsia="微软雅黑"/>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20</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蜂鸣器</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 xml:space="preserve">ND16-22FS </w:t>
            </w:r>
            <w:r>
              <w:rPr>
                <w:rFonts w:hint="eastAsia" w:ascii="微软雅黑" w:hAnsi="微软雅黑" w:eastAsia="微软雅黑"/>
                <w:kern w:val="0"/>
                <w:szCs w:val="21"/>
              </w:rPr>
              <w:t>红色</w:t>
            </w:r>
            <w:r>
              <w:rPr>
                <w:rFonts w:ascii="微软雅黑" w:hAnsi="微软雅黑" w:eastAsia="微软雅黑"/>
                <w:kern w:val="0"/>
                <w:szCs w:val="21"/>
              </w:rPr>
              <w:t>DC24V</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中国、正泰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21</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行程开关</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SK-8108</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中国、日本SK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22</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松链检测开关</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SFD-1112/SL-X</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希福特曼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23</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光电开关</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NX-111-K</w:t>
            </w:r>
          </w:p>
        </w:tc>
        <w:tc>
          <w:tcPr>
            <w:tcW w:w="227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中国、松下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25</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声光报警灯</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DC24V LTE5102</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南州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26</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kern w:val="0"/>
                <w:szCs w:val="21"/>
              </w:rPr>
              <w:t>人机界面</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SRK-SH-001</w:t>
            </w:r>
          </w:p>
        </w:tc>
        <w:tc>
          <w:tcPr>
            <w:tcW w:w="2274" w:type="dxa"/>
            <w:shd w:val="clear" w:color="auto" w:fill="auto"/>
            <w:vAlign w:val="center"/>
          </w:tcPr>
          <w:p>
            <w:pPr>
              <w:widowControl/>
              <w:spacing w:line="400" w:lineRule="exact"/>
              <w:jc w:val="center"/>
              <w:rPr>
                <w:rFonts w:ascii="微软雅黑" w:hAnsi="微软雅黑" w:eastAsia="微软雅黑"/>
                <w:kern w:val="0"/>
                <w:szCs w:val="21"/>
              </w:rPr>
            </w:pPr>
            <w:r>
              <w:rPr>
                <w:rFonts w:hint="eastAsia" w:ascii="微软雅黑" w:hAnsi="微软雅黑" w:eastAsia="微软雅黑" w:cs="宋体"/>
                <w:kern w:val="0"/>
                <w:szCs w:val="21"/>
              </w:rPr>
              <w:t>中国、</w:t>
            </w:r>
            <w:r>
              <w:rPr>
                <w:rFonts w:hint="eastAsia" w:ascii="微软雅黑" w:hAnsi="微软雅黑" w:eastAsia="微软雅黑"/>
                <w:kern w:val="0"/>
                <w:szCs w:val="21"/>
              </w:rPr>
              <w:t>杭州赛翔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27</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前横梁</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H</w:t>
            </w:r>
            <w:r>
              <w:rPr>
                <w:rFonts w:hint="eastAsia" w:ascii="微软雅黑" w:hAnsi="微软雅黑" w:eastAsia="微软雅黑"/>
                <w:kern w:val="0"/>
                <w:szCs w:val="21"/>
              </w:rPr>
              <w:t>型钢</w:t>
            </w:r>
            <w:r>
              <w:rPr>
                <w:rFonts w:ascii="微软雅黑" w:hAnsi="微软雅黑" w:eastAsia="微软雅黑"/>
                <w:kern w:val="0"/>
                <w:szCs w:val="21"/>
              </w:rPr>
              <w:t>300*150</w:t>
            </w:r>
          </w:p>
        </w:tc>
        <w:tc>
          <w:tcPr>
            <w:tcW w:w="2274" w:type="dxa"/>
            <w:vMerge w:val="restart"/>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中国、马钢</w:t>
            </w:r>
          </w:p>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（仅采购原材料，由我公司完成加工制造）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28</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后横梁</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H</w:t>
            </w:r>
            <w:r>
              <w:rPr>
                <w:rFonts w:hint="eastAsia" w:ascii="微软雅黑" w:hAnsi="微软雅黑" w:eastAsia="微软雅黑"/>
                <w:kern w:val="0"/>
                <w:szCs w:val="21"/>
              </w:rPr>
              <w:t>型钢</w:t>
            </w:r>
            <w:r>
              <w:rPr>
                <w:rFonts w:ascii="微软雅黑" w:hAnsi="微软雅黑" w:eastAsia="微软雅黑"/>
                <w:kern w:val="0"/>
                <w:szCs w:val="21"/>
              </w:rPr>
              <w:t>100*100</w:t>
            </w:r>
          </w:p>
        </w:tc>
        <w:tc>
          <w:tcPr>
            <w:tcW w:w="2274" w:type="dxa"/>
            <w:vMerge w:val="continue"/>
            <w:shd w:val="clear" w:color="auto" w:fill="auto"/>
            <w:vAlign w:val="center"/>
          </w:tcPr>
          <w:p>
            <w:pPr>
              <w:widowControl/>
              <w:spacing w:line="400" w:lineRule="exact"/>
              <w:jc w:val="center"/>
              <w:rPr>
                <w:rFonts w:ascii="微软雅黑" w:hAnsi="微软雅黑" w:eastAsia="微软雅黑"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29</w:t>
            </w:r>
          </w:p>
        </w:tc>
        <w:tc>
          <w:tcPr>
            <w:tcW w:w="2464"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纵梁</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H</w:t>
            </w:r>
            <w:r>
              <w:rPr>
                <w:rFonts w:hint="eastAsia" w:ascii="微软雅黑" w:hAnsi="微软雅黑" w:eastAsia="微软雅黑"/>
                <w:kern w:val="0"/>
                <w:szCs w:val="21"/>
              </w:rPr>
              <w:t>型钢</w:t>
            </w:r>
            <w:r>
              <w:rPr>
                <w:rFonts w:ascii="微软雅黑" w:hAnsi="微软雅黑" w:eastAsia="微软雅黑"/>
                <w:kern w:val="0"/>
                <w:szCs w:val="21"/>
              </w:rPr>
              <w:t>250*125</w:t>
            </w:r>
          </w:p>
        </w:tc>
        <w:tc>
          <w:tcPr>
            <w:tcW w:w="2274" w:type="dxa"/>
            <w:vMerge w:val="continue"/>
            <w:shd w:val="clear" w:color="auto" w:fill="auto"/>
            <w:vAlign w:val="center"/>
          </w:tcPr>
          <w:p>
            <w:pPr>
              <w:widowControl/>
              <w:spacing w:line="400" w:lineRule="exact"/>
              <w:jc w:val="center"/>
              <w:rPr>
                <w:rFonts w:ascii="微软雅黑" w:hAnsi="微软雅黑" w:eastAsia="微软雅黑"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30</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前立柱（2根）</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H</w:t>
            </w:r>
            <w:r>
              <w:rPr>
                <w:rFonts w:hint="eastAsia" w:ascii="微软雅黑" w:hAnsi="微软雅黑" w:eastAsia="微软雅黑"/>
                <w:kern w:val="0"/>
                <w:szCs w:val="21"/>
              </w:rPr>
              <w:t>型钢</w:t>
            </w:r>
            <w:r>
              <w:rPr>
                <w:rFonts w:ascii="微软雅黑" w:hAnsi="微软雅黑" w:eastAsia="微软雅黑"/>
                <w:kern w:val="0"/>
                <w:szCs w:val="21"/>
              </w:rPr>
              <w:t>130*130</w:t>
            </w:r>
          </w:p>
        </w:tc>
        <w:tc>
          <w:tcPr>
            <w:tcW w:w="2274" w:type="dxa"/>
            <w:vMerge w:val="continue"/>
            <w:shd w:val="clear" w:color="auto" w:fill="auto"/>
            <w:vAlign w:val="center"/>
          </w:tcPr>
          <w:p>
            <w:pPr>
              <w:widowControl/>
              <w:spacing w:line="400" w:lineRule="exact"/>
              <w:jc w:val="center"/>
              <w:rPr>
                <w:rFonts w:ascii="微软雅黑" w:hAnsi="微软雅黑" w:eastAsia="微软雅黑"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821"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31</w:t>
            </w:r>
          </w:p>
        </w:tc>
        <w:tc>
          <w:tcPr>
            <w:tcW w:w="2464" w:type="dxa"/>
            <w:shd w:val="clear" w:color="auto" w:fill="auto"/>
            <w:vAlign w:val="center"/>
          </w:tcPr>
          <w:p>
            <w:pPr>
              <w:widowControl/>
              <w:spacing w:line="400" w:lineRule="exact"/>
              <w:jc w:val="center"/>
              <w:rPr>
                <w:rFonts w:ascii="微软雅黑" w:hAnsi="微软雅黑" w:eastAsia="微软雅黑" w:cs="宋体"/>
                <w:kern w:val="0"/>
                <w:szCs w:val="21"/>
              </w:rPr>
            </w:pPr>
            <w:r>
              <w:rPr>
                <w:rFonts w:hint="eastAsia" w:ascii="微软雅黑" w:hAnsi="微软雅黑" w:eastAsia="微软雅黑" w:cs="宋体"/>
                <w:kern w:val="0"/>
                <w:szCs w:val="21"/>
              </w:rPr>
              <w:t>后立柱（4根）</w:t>
            </w:r>
          </w:p>
        </w:tc>
        <w:tc>
          <w:tcPr>
            <w:tcW w:w="2957" w:type="dxa"/>
            <w:shd w:val="clear" w:color="auto" w:fill="auto"/>
            <w:vAlign w:val="center"/>
          </w:tcPr>
          <w:p>
            <w:pPr>
              <w:widowControl/>
              <w:spacing w:line="400" w:lineRule="exact"/>
              <w:jc w:val="center"/>
              <w:rPr>
                <w:rFonts w:ascii="微软雅黑" w:hAnsi="微软雅黑" w:eastAsia="微软雅黑"/>
                <w:kern w:val="0"/>
                <w:szCs w:val="21"/>
              </w:rPr>
            </w:pPr>
            <w:r>
              <w:rPr>
                <w:rFonts w:ascii="微软雅黑" w:hAnsi="微软雅黑" w:eastAsia="微软雅黑"/>
                <w:kern w:val="0"/>
                <w:szCs w:val="21"/>
              </w:rPr>
              <w:t>H</w:t>
            </w:r>
            <w:r>
              <w:rPr>
                <w:rFonts w:hint="eastAsia" w:ascii="微软雅黑" w:hAnsi="微软雅黑" w:eastAsia="微软雅黑"/>
                <w:kern w:val="0"/>
                <w:szCs w:val="21"/>
              </w:rPr>
              <w:t>型钢</w:t>
            </w:r>
            <w:r>
              <w:rPr>
                <w:rFonts w:ascii="微软雅黑" w:hAnsi="微软雅黑" w:eastAsia="微软雅黑"/>
                <w:kern w:val="0"/>
                <w:szCs w:val="21"/>
              </w:rPr>
              <w:t>100*</w:t>
            </w:r>
            <w:r>
              <w:rPr>
                <w:rFonts w:hint="eastAsia" w:ascii="微软雅黑" w:hAnsi="微软雅黑" w:eastAsia="微软雅黑"/>
                <w:kern w:val="0"/>
                <w:szCs w:val="21"/>
              </w:rPr>
              <w:t>200</w:t>
            </w:r>
          </w:p>
        </w:tc>
        <w:tc>
          <w:tcPr>
            <w:tcW w:w="2274" w:type="dxa"/>
            <w:vMerge w:val="continue"/>
            <w:shd w:val="clear" w:color="auto" w:fill="auto"/>
            <w:vAlign w:val="center"/>
          </w:tcPr>
          <w:p>
            <w:pPr>
              <w:widowControl/>
              <w:spacing w:line="400" w:lineRule="exact"/>
              <w:jc w:val="center"/>
              <w:rPr>
                <w:rFonts w:ascii="微软雅黑" w:hAnsi="微软雅黑" w:eastAsia="微软雅黑" w:cs="宋体"/>
                <w:kern w:val="0"/>
                <w:szCs w:val="21"/>
              </w:rPr>
            </w:pPr>
          </w:p>
        </w:tc>
      </w:tr>
    </w:tbl>
    <w:p>
      <w:pPr>
        <w:spacing w:line="400" w:lineRule="exact"/>
        <w:rPr>
          <w:rFonts w:ascii="宋体" w:hAnsi="宋体"/>
          <w:szCs w:val="21"/>
        </w:rPr>
      </w:pPr>
    </w:p>
    <w:p>
      <w:pPr>
        <w:spacing w:line="360" w:lineRule="auto"/>
        <w:rPr>
          <w:rFonts w:asciiTheme="minorEastAsia" w:hAnsiTheme="minorEastAsia" w:cstheme="minorEastAsia"/>
          <w:b/>
          <w:sz w:val="24"/>
        </w:rPr>
      </w:pPr>
      <w:r>
        <w:rPr>
          <w:rFonts w:hint="eastAsia" w:ascii="宋体" w:hAnsi="宋体"/>
          <w:b/>
          <w:sz w:val="24"/>
        </w:rPr>
        <w:t>注：钢结构均采用抛丸除锈后，喷塑涂装方式，配置表中未尽事宜见投标书。</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center;mso-position-horizontal-relative:margin;mso-wrap-style:none;z-index:251658240;mso-width-relative:page;mso-height-relative:page;" fillcolor="#FFFFFF [3201]"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v:path/>
          <v:fill on="f" focussize="0,0"/>
          <v:stroke on="f" weight="0.5pt"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rFonts w:hint="eastAsia"/>
                  </w:rPr>
                  <w:t>15</w:t>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eastAsia="Times New Roman"/>
        <w:sz w:val="24"/>
        <w:szCs w:val="24"/>
      </w:rPr>
      <w:drawing>
        <wp:inline distT="0" distB="0" distL="114300" distR="114300">
          <wp:extent cx="1084580" cy="466090"/>
          <wp:effectExtent l="0" t="0" r="12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084580" cy="466090"/>
                  </a:xfrm>
                  <a:prstGeom prst="rect">
                    <a:avLst/>
                  </a:prstGeom>
                  <a:noFill/>
                  <a:ln w="9525">
                    <a:noFill/>
                  </a:ln>
                </pic:spPr>
              </pic:pic>
            </a:graphicData>
          </a:graphic>
        </wp:inline>
      </w:drawing>
    </w:r>
    <w:r>
      <w:rPr>
        <w:rFonts w:hint="eastAsia" w:eastAsia="宋体"/>
        <w:sz w:val="24"/>
        <w:szCs w:val="24"/>
        <w:lang w:val="en-US" w:eastAsia="zh-CN"/>
      </w:rPr>
      <w:t xml:space="preserve">            秀逸苏杭东苑机械车位设备采购及安装工程合同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B3A24"/>
    <w:multiLevelType w:val="multilevel"/>
    <w:tmpl w:val="203B3A24"/>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284"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space"/>
      <w:lvlText w:val="%1.%2.%3.%4.%5.%6"/>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8B4F310"/>
    <w:multiLevelType w:val="singleLevel"/>
    <w:tmpl w:val="58B4F310"/>
    <w:lvl w:ilvl="0" w:tentative="0">
      <w:start w:val="8"/>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67669"/>
    <w:rsid w:val="00066C57"/>
    <w:rsid w:val="001500BC"/>
    <w:rsid w:val="00191905"/>
    <w:rsid w:val="00192524"/>
    <w:rsid w:val="00192F69"/>
    <w:rsid w:val="00197E69"/>
    <w:rsid w:val="00220708"/>
    <w:rsid w:val="002C245F"/>
    <w:rsid w:val="00301879"/>
    <w:rsid w:val="00316E66"/>
    <w:rsid w:val="00334439"/>
    <w:rsid w:val="00373A95"/>
    <w:rsid w:val="00404E05"/>
    <w:rsid w:val="004279B6"/>
    <w:rsid w:val="004A227A"/>
    <w:rsid w:val="004B0E74"/>
    <w:rsid w:val="004B0FE5"/>
    <w:rsid w:val="004D0394"/>
    <w:rsid w:val="004E6DC1"/>
    <w:rsid w:val="004F6D8F"/>
    <w:rsid w:val="00501A52"/>
    <w:rsid w:val="005369A5"/>
    <w:rsid w:val="005B2F9A"/>
    <w:rsid w:val="005E382F"/>
    <w:rsid w:val="0066179D"/>
    <w:rsid w:val="006C7CC4"/>
    <w:rsid w:val="00710B8A"/>
    <w:rsid w:val="0072012F"/>
    <w:rsid w:val="0073061D"/>
    <w:rsid w:val="007D59A0"/>
    <w:rsid w:val="00815BDD"/>
    <w:rsid w:val="00836049"/>
    <w:rsid w:val="00844AE2"/>
    <w:rsid w:val="00854AB0"/>
    <w:rsid w:val="00873784"/>
    <w:rsid w:val="0094421F"/>
    <w:rsid w:val="0097134B"/>
    <w:rsid w:val="009766BD"/>
    <w:rsid w:val="00A329AB"/>
    <w:rsid w:val="00A67669"/>
    <w:rsid w:val="00A9232E"/>
    <w:rsid w:val="00B15964"/>
    <w:rsid w:val="00B23B48"/>
    <w:rsid w:val="00B511FA"/>
    <w:rsid w:val="00BD0AA6"/>
    <w:rsid w:val="00C409D0"/>
    <w:rsid w:val="00CA662B"/>
    <w:rsid w:val="00CE121A"/>
    <w:rsid w:val="00D1183D"/>
    <w:rsid w:val="00D20638"/>
    <w:rsid w:val="00D36AEF"/>
    <w:rsid w:val="00DE521E"/>
    <w:rsid w:val="00E918F3"/>
    <w:rsid w:val="00EB2BAE"/>
    <w:rsid w:val="00EE2753"/>
    <w:rsid w:val="00F07B2B"/>
    <w:rsid w:val="012466D7"/>
    <w:rsid w:val="01DB44DF"/>
    <w:rsid w:val="02571AC1"/>
    <w:rsid w:val="05856D81"/>
    <w:rsid w:val="058A2814"/>
    <w:rsid w:val="06F546F9"/>
    <w:rsid w:val="07C7382F"/>
    <w:rsid w:val="0A291676"/>
    <w:rsid w:val="0B2071D5"/>
    <w:rsid w:val="0B8D74DD"/>
    <w:rsid w:val="0BB41C1A"/>
    <w:rsid w:val="0C3E00FF"/>
    <w:rsid w:val="0CDE3B5B"/>
    <w:rsid w:val="0D3F59B9"/>
    <w:rsid w:val="0DFC58A8"/>
    <w:rsid w:val="0E931A49"/>
    <w:rsid w:val="0F547CE6"/>
    <w:rsid w:val="10C63DFD"/>
    <w:rsid w:val="10DB1011"/>
    <w:rsid w:val="11C41D08"/>
    <w:rsid w:val="137255E0"/>
    <w:rsid w:val="13EB41B1"/>
    <w:rsid w:val="14905C62"/>
    <w:rsid w:val="15323FDC"/>
    <w:rsid w:val="165259C8"/>
    <w:rsid w:val="166E04C9"/>
    <w:rsid w:val="16FC75AB"/>
    <w:rsid w:val="17201DBF"/>
    <w:rsid w:val="18E11385"/>
    <w:rsid w:val="192C5DC9"/>
    <w:rsid w:val="195A0214"/>
    <w:rsid w:val="199320F8"/>
    <w:rsid w:val="19CE1A9D"/>
    <w:rsid w:val="19FE76F3"/>
    <w:rsid w:val="1AFD3C04"/>
    <w:rsid w:val="1AFF2AF5"/>
    <w:rsid w:val="1B7F0CBC"/>
    <w:rsid w:val="1C06567B"/>
    <w:rsid w:val="1C085C7C"/>
    <w:rsid w:val="1E2F1A20"/>
    <w:rsid w:val="1EA57914"/>
    <w:rsid w:val="207A08C8"/>
    <w:rsid w:val="209545B0"/>
    <w:rsid w:val="21C5600F"/>
    <w:rsid w:val="222A5333"/>
    <w:rsid w:val="22683719"/>
    <w:rsid w:val="233E6E22"/>
    <w:rsid w:val="23A202E9"/>
    <w:rsid w:val="23F53C73"/>
    <w:rsid w:val="243A28F9"/>
    <w:rsid w:val="26B977C3"/>
    <w:rsid w:val="26C22023"/>
    <w:rsid w:val="26C66F06"/>
    <w:rsid w:val="27B0709B"/>
    <w:rsid w:val="28325CB6"/>
    <w:rsid w:val="28794D2F"/>
    <w:rsid w:val="2C005310"/>
    <w:rsid w:val="2C5C2F06"/>
    <w:rsid w:val="2D1A2F0A"/>
    <w:rsid w:val="2D38350E"/>
    <w:rsid w:val="2D9B0113"/>
    <w:rsid w:val="2ECF1D4B"/>
    <w:rsid w:val="304D05DB"/>
    <w:rsid w:val="3069684D"/>
    <w:rsid w:val="31D1569A"/>
    <w:rsid w:val="31D24AAD"/>
    <w:rsid w:val="334B4F33"/>
    <w:rsid w:val="337306CE"/>
    <w:rsid w:val="3393550A"/>
    <w:rsid w:val="3536733C"/>
    <w:rsid w:val="369F6270"/>
    <w:rsid w:val="382461AA"/>
    <w:rsid w:val="38A4324B"/>
    <w:rsid w:val="39132524"/>
    <w:rsid w:val="3B8A1F4C"/>
    <w:rsid w:val="3BE515A2"/>
    <w:rsid w:val="3C180B82"/>
    <w:rsid w:val="3C327352"/>
    <w:rsid w:val="3C44312F"/>
    <w:rsid w:val="3CDF3F2A"/>
    <w:rsid w:val="3D952C65"/>
    <w:rsid w:val="3EA957B1"/>
    <w:rsid w:val="3ECD1E2A"/>
    <w:rsid w:val="3EFD5CA8"/>
    <w:rsid w:val="3F13484F"/>
    <w:rsid w:val="402016DF"/>
    <w:rsid w:val="409066E7"/>
    <w:rsid w:val="41DB043A"/>
    <w:rsid w:val="42756C71"/>
    <w:rsid w:val="42D50FAD"/>
    <w:rsid w:val="45513CDC"/>
    <w:rsid w:val="45E27FEF"/>
    <w:rsid w:val="45EE219E"/>
    <w:rsid w:val="4864177E"/>
    <w:rsid w:val="497F7016"/>
    <w:rsid w:val="4AB74BD4"/>
    <w:rsid w:val="4B9132E1"/>
    <w:rsid w:val="4C050282"/>
    <w:rsid w:val="4DB90017"/>
    <w:rsid w:val="505C5320"/>
    <w:rsid w:val="51671825"/>
    <w:rsid w:val="51B24A61"/>
    <w:rsid w:val="51D15BD7"/>
    <w:rsid w:val="520F253F"/>
    <w:rsid w:val="531478CA"/>
    <w:rsid w:val="53493D8C"/>
    <w:rsid w:val="54974F1D"/>
    <w:rsid w:val="555236F1"/>
    <w:rsid w:val="556A512F"/>
    <w:rsid w:val="55D94439"/>
    <w:rsid w:val="5722676C"/>
    <w:rsid w:val="574A439B"/>
    <w:rsid w:val="579F6ED1"/>
    <w:rsid w:val="57B4771B"/>
    <w:rsid w:val="57F67137"/>
    <w:rsid w:val="59880EC0"/>
    <w:rsid w:val="5AA145E4"/>
    <w:rsid w:val="5CFB5BB5"/>
    <w:rsid w:val="5FFB6E10"/>
    <w:rsid w:val="60863F9F"/>
    <w:rsid w:val="61607E37"/>
    <w:rsid w:val="62BA377D"/>
    <w:rsid w:val="66CC3BCE"/>
    <w:rsid w:val="67114A56"/>
    <w:rsid w:val="67A921F2"/>
    <w:rsid w:val="68CA3572"/>
    <w:rsid w:val="690303F7"/>
    <w:rsid w:val="692D1467"/>
    <w:rsid w:val="69413DD0"/>
    <w:rsid w:val="695A1BE8"/>
    <w:rsid w:val="69E733E1"/>
    <w:rsid w:val="6B7976D4"/>
    <w:rsid w:val="6BA05085"/>
    <w:rsid w:val="6C5E1A7D"/>
    <w:rsid w:val="6C943DF3"/>
    <w:rsid w:val="6D65568F"/>
    <w:rsid w:val="6F783CCC"/>
    <w:rsid w:val="71A12601"/>
    <w:rsid w:val="72A247EC"/>
    <w:rsid w:val="736A51C6"/>
    <w:rsid w:val="74987920"/>
    <w:rsid w:val="74BC6BDB"/>
    <w:rsid w:val="74D928A7"/>
    <w:rsid w:val="7500448C"/>
    <w:rsid w:val="7533459E"/>
    <w:rsid w:val="75E21516"/>
    <w:rsid w:val="76024C0D"/>
    <w:rsid w:val="76BE65B6"/>
    <w:rsid w:val="77C364B0"/>
    <w:rsid w:val="794368C0"/>
    <w:rsid w:val="79CE174A"/>
    <w:rsid w:val="7ADE19A5"/>
    <w:rsid w:val="7AE97B48"/>
    <w:rsid w:val="7B245D3B"/>
    <w:rsid w:val="7B7316A4"/>
    <w:rsid w:val="7BBB5AA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6"/>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0"/>
    <w:pPr>
      <w:keepNext/>
      <w:keepLines/>
      <w:numPr>
        <w:ilvl w:val="2"/>
        <w:numId w:val="1"/>
      </w:numPr>
      <w:spacing w:before="260" w:after="260" w:line="416" w:lineRule="auto"/>
      <w:outlineLvl w:val="2"/>
    </w:pPr>
    <w:rPr>
      <w:rFonts w:ascii="Times New Roman" w:hAnsi="Times New Roman" w:eastAsia="微软雅黑" w:cs="Times New Roman"/>
      <w:b/>
      <w:bCs/>
      <w:sz w:val="30"/>
      <w:szCs w:val="32"/>
    </w:rPr>
  </w:style>
  <w:style w:type="paragraph" w:styleId="5">
    <w:name w:val="heading 4"/>
    <w:basedOn w:val="1"/>
    <w:next w:val="1"/>
    <w:link w:val="18"/>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9"/>
    <w:unhideWhenUsed/>
    <w:qFormat/>
    <w:uiPriority w:val="9"/>
    <w:pPr>
      <w:keepNext/>
      <w:keepLines/>
      <w:numPr>
        <w:ilvl w:val="4"/>
        <w:numId w:val="1"/>
      </w:numPr>
      <w:spacing w:before="280" w:after="290" w:line="376" w:lineRule="auto"/>
      <w:outlineLvl w:val="4"/>
    </w:pPr>
    <w:rPr>
      <w:rFonts w:ascii="Times New Roman" w:hAnsi="Times New Roman" w:eastAsia="微软雅黑" w:cs="Times New Roman"/>
      <w:b/>
      <w:bCs/>
      <w:sz w:val="24"/>
      <w:szCs w:val="28"/>
    </w:rPr>
  </w:style>
  <w:style w:type="paragraph" w:styleId="7">
    <w:name w:val="heading 6"/>
    <w:basedOn w:val="1"/>
    <w:next w:val="1"/>
    <w:link w:val="20"/>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sz w:val="24"/>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8">
    <w:name w:val="Body Text Indent 2"/>
    <w:basedOn w:val="1"/>
    <w:qFormat/>
    <w:uiPriority w:val="0"/>
    <w:pPr>
      <w:tabs>
        <w:tab w:val="left" w:pos="732"/>
      </w:tabs>
      <w:spacing w:line="360" w:lineRule="auto"/>
      <w:ind w:firstLine="200" w:firstLineChars="200"/>
    </w:pPr>
    <w:rPr>
      <w:rFonts w:ascii="仿宋_GB2312" w:eastAsia="仿宋_GB2312"/>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paragraph" w:customStyle="1" w:styleId="14">
    <w:name w:val="p0"/>
    <w:basedOn w:val="1"/>
    <w:qFormat/>
    <w:uiPriority w:val="0"/>
    <w:pPr>
      <w:widowControl/>
    </w:pPr>
    <w:rPr>
      <w:kern w:val="0"/>
      <w:szCs w:val="21"/>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标题 2 Char"/>
    <w:basedOn w:val="11"/>
    <w:link w:val="3"/>
    <w:qFormat/>
    <w:uiPriority w:val="0"/>
    <w:rPr>
      <w:rFonts w:asciiTheme="majorHAnsi" w:hAnsiTheme="majorHAnsi" w:eastAsiaTheme="majorEastAsia" w:cstheme="majorBidi"/>
      <w:b/>
      <w:bCs/>
      <w:kern w:val="2"/>
      <w:sz w:val="32"/>
      <w:szCs w:val="32"/>
    </w:rPr>
  </w:style>
  <w:style w:type="character" w:customStyle="1" w:styleId="17">
    <w:name w:val="标题 3 Char"/>
    <w:basedOn w:val="11"/>
    <w:link w:val="4"/>
    <w:qFormat/>
    <w:uiPriority w:val="0"/>
    <w:rPr>
      <w:rFonts w:ascii="Times New Roman" w:hAnsi="Times New Roman" w:eastAsia="微软雅黑" w:cs="Times New Roman"/>
      <w:b/>
      <w:bCs/>
      <w:kern w:val="2"/>
      <w:sz w:val="30"/>
      <w:szCs w:val="32"/>
    </w:rPr>
  </w:style>
  <w:style w:type="character" w:customStyle="1" w:styleId="18">
    <w:name w:val="标题 4 Char"/>
    <w:basedOn w:val="11"/>
    <w:link w:val="5"/>
    <w:qFormat/>
    <w:uiPriority w:val="9"/>
    <w:rPr>
      <w:rFonts w:asciiTheme="majorHAnsi" w:hAnsiTheme="majorHAnsi" w:eastAsiaTheme="majorEastAsia" w:cstheme="majorBidi"/>
      <w:b/>
      <w:bCs/>
      <w:kern w:val="2"/>
      <w:sz w:val="28"/>
      <w:szCs w:val="28"/>
    </w:rPr>
  </w:style>
  <w:style w:type="character" w:customStyle="1" w:styleId="19">
    <w:name w:val="标题 5 Char"/>
    <w:basedOn w:val="11"/>
    <w:link w:val="6"/>
    <w:qFormat/>
    <w:uiPriority w:val="9"/>
    <w:rPr>
      <w:rFonts w:ascii="Times New Roman" w:hAnsi="Times New Roman" w:eastAsia="微软雅黑" w:cs="Times New Roman"/>
      <w:b/>
      <w:bCs/>
      <w:kern w:val="2"/>
      <w:sz w:val="24"/>
      <w:szCs w:val="28"/>
    </w:rPr>
  </w:style>
  <w:style w:type="character" w:customStyle="1" w:styleId="20">
    <w:name w:val="标题 6 Char"/>
    <w:basedOn w:val="11"/>
    <w:link w:val="7"/>
    <w:qFormat/>
    <w:uiPriority w:val="0"/>
    <w:rPr>
      <w:rFonts w:asciiTheme="majorHAnsi" w:hAnsiTheme="majorHAnsi" w:eastAsiaTheme="majorEastAsia" w:cstheme="majorBidi"/>
      <w:b/>
      <w:bCs/>
      <w:kern w:val="2"/>
      <w:sz w:val="24"/>
      <w:szCs w:val="24"/>
    </w:rPr>
  </w:style>
  <w:style w:type="paragraph" w:customStyle="1" w:styleId="21">
    <w:name w:val="font6"/>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22">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23">
    <w:name w:val="Char Char Char Char Char Char Char1 Char"/>
    <w:basedOn w:val="1"/>
    <w:qFormat/>
    <w:uiPriority w:val="99"/>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15ACD-4D27-4C05-8AC5-920D2F733BC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1407</Words>
  <Characters>8024</Characters>
  <Lines>66</Lines>
  <Paragraphs>18</Paragraphs>
  <ScaleCrop>false</ScaleCrop>
  <LinksUpToDate>false</LinksUpToDate>
  <CharactersWithSpaces>9413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2016-10-17T03:12:00Z</dcterms:created>
  <dc:creator>Administrator</dc:creator>
  <cp:lastModifiedBy>徐大时</cp:lastModifiedBy>
  <cp:lastPrinted>2016-10-17T03:14:00Z</cp:lastPrinted>
  <dcterms:modified xsi:type="dcterms:W3CDTF">2017-02-28T06:00:31Z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